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5528"/>
        <w:gridCol w:w="2552"/>
      </w:tblGrid>
      <w:tr w:rsidR="00897928" w:rsidTr="00FB63FA">
        <w:trPr>
          <w:trHeight w:val="356"/>
        </w:trPr>
        <w:tc>
          <w:tcPr>
            <w:tcW w:w="2660" w:type="dxa"/>
          </w:tcPr>
          <w:p w:rsidR="00897928" w:rsidRPr="00897928" w:rsidRDefault="00897928" w:rsidP="00FB63FA">
            <w:pPr>
              <w:rPr>
                <w:rFonts w:cs="Arial"/>
                <w:b/>
                <w:sz w:val="28"/>
                <w:szCs w:val="28"/>
              </w:rPr>
            </w:pPr>
            <w:r>
              <w:rPr>
                <w:b/>
                <w:szCs w:val="24"/>
              </w:rPr>
              <w:t>Report to:</w:t>
            </w:r>
          </w:p>
        </w:tc>
        <w:tc>
          <w:tcPr>
            <w:tcW w:w="5528" w:type="dxa"/>
          </w:tcPr>
          <w:sdt>
            <w:sdtPr>
              <w:rPr>
                <w:rStyle w:val="Heading1Char"/>
                <w:rFonts w:ascii="Arial" w:hAnsi="Arial" w:cs="Arial"/>
                <w:b/>
                <w:sz w:val="32"/>
                <w:szCs w:val="32"/>
              </w:rPr>
              <w:id w:val="18573430"/>
              <w:lock w:val="sdtLocked"/>
              <w:placeholder>
                <w:docPart w:val="4342709CC5164203B4A1FBC44A5F8A2A"/>
              </w:placeholder>
              <w:dropDownList>
                <w:listItem w:value="Choose an item."/>
                <w:listItem w:displayText="Cabinet" w:value="Cabinet"/>
                <w:listItem w:displayText="Council" w:value="Council"/>
                <w:listItem w:displayText="Overview and Scrutiny Committee" w:value="Overview and Scrutiny Committee"/>
                <w:listItem w:displayText="Development Management Committee" w:value="Development Management Committee"/>
                <w:listItem w:displayText="Housing Review Board" w:value="Housing Review Board"/>
                <w:listItem w:displayText="Audit and Governance Committee" w:value="Audit and Governance Committee"/>
                <w:listItem w:displayText="Licensing and Enforcement Committee" w:value="Licensing and Enforcement Committee"/>
                <w:listItem w:displayText="Licensing and Enforcement Sub Committee" w:value="Licensing and Enforcement Sub Committee"/>
                <w:listItem w:displayText="Standards Committee" w:value="Standards Committee"/>
                <w:listItem w:displayText="Standards Sub Committee" w:value="Standards Sub Committee"/>
              </w:dropDownList>
            </w:sdtPr>
            <w:sdtEndPr>
              <w:rPr>
                <w:rStyle w:val="DefaultParagraphFont"/>
                <w:rFonts w:eastAsiaTheme="minorHAnsi"/>
                <w:bCs w:val="0"/>
              </w:rPr>
            </w:sdtEndPr>
            <w:sdtContent>
              <w:p w:rsidR="00897928" w:rsidRPr="00B37448" w:rsidRDefault="00941F5D" w:rsidP="00FB63FA">
                <w:pPr>
                  <w:rPr>
                    <w:rFonts w:eastAsiaTheme="majorEastAsia" w:cs="Arial"/>
                    <w:b/>
                    <w:bCs/>
                    <w:sz w:val="32"/>
                    <w:szCs w:val="32"/>
                  </w:rPr>
                </w:pPr>
                <w:r>
                  <w:rPr>
                    <w:rStyle w:val="Heading1Char"/>
                    <w:rFonts w:ascii="Arial" w:hAnsi="Arial" w:cs="Arial"/>
                    <w:b/>
                    <w:sz w:val="32"/>
                    <w:szCs w:val="32"/>
                  </w:rPr>
                  <w:t>Audit and Governance Committee</w:t>
                </w:r>
              </w:p>
            </w:sdtContent>
          </w:sdt>
        </w:tc>
        <w:tc>
          <w:tcPr>
            <w:tcW w:w="2552" w:type="dxa"/>
            <w:vMerge w:val="restart"/>
            <w:tcBorders>
              <w:left w:val="nil"/>
            </w:tcBorders>
          </w:tcPr>
          <w:p w:rsidR="00897928" w:rsidRPr="002F08CB" w:rsidRDefault="00897928" w:rsidP="00AC0904">
            <w:pPr>
              <w:jc w:val="right"/>
              <w:rPr>
                <w:rFonts w:ascii="Arial Black" w:hAnsi="Arial Black"/>
                <w:sz w:val="28"/>
                <w:szCs w:val="28"/>
              </w:rPr>
            </w:pPr>
            <w:r w:rsidRPr="00897928">
              <w:rPr>
                <w:noProof/>
                <w:lang w:eastAsia="en-GB"/>
              </w:rPr>
              <w:drawing>
                <wp:inline distT="0" distB="0" distL="0" distR="0">
                  <wp:extent cx="1435735" cy="1213485"/>
                  <wp:effectExtent l="19050" t="0" r="0" b="0"/>
                  <wp:docPr id="4" name="Picture 2" descr="eddclogo 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dclogo b&amp;w"/>
                          <pic:cNvPicPr>
                            <a:picLocks noChangeAspect="1" noChangeArrowheads="1"/>
                          </pic:cNvPicPr>
                        </pic:nvPicPr>
                        <pic:blipFill>
                          <a:blip r:embed="rId6" cstate="print"/>
                          <a:srcRect/>
                          <a:stretch>
                            <a:fillRect/>
                          </a:stretch>
                        </pic:blipFill>
                        <pic:spPr bwMode="auto">
                          <a:xfrm>
                            <a:off x="0" y="0"/>
                            <a:ext cx="1435735" cy="1213485"/>
                          </a:xfrm>
                          <a:prstGeom prst="rect">
                            <a:avLst/>
                          </a:prstGeom>
                          <a:noFill/>
                          <a:ln w="9525">
                            <a:noFill/>
                            <a:miter lim="800000"/>
                            <a:headEnd/>
                            <a:tailEnd/>
                          </a:ln>
                        </pic:spPr>
                      </pic:pic>
                    </a:graphicData>
                  </a:graphic>
                </wp:inline>
              </w:drawing>
            </w:r>
          </w:p>
        </w:tc>
      </w:tr>
      <w:tr w:rsidR="00897928" w:rsidTr="00B37448">
        <w:trPr>
          <w:trHeight w:val="389"/>
        </w:trPr>
        <w:tc>
          <w:tcPr>
            <w:tcW w:w="2660" w:type="dxa"/>
          </w:tcPr>
          <w:p w:rsidR="00897928" w:rsidRPr="002F08CB" w:rsidRDefault="00897928" w:rsidP="00897928">
            <w:pPr>
              <w:rPr>
                <w:b/>
                <w:szCs w:val="24"/>
              </w:rPr>
            </w:pPr>
            <w:r>
              <w:rPr>
                <w:b/>
                <w:szCs w:val="24"/>
              </w:rPr>
              <w:t>Date of Meeting:</w:t>
            </w:r>
          </w:p>
        </w:tc>
        <w:sdt>
          <w:sdtPr>
            <w:rPr>
              <w:rStyle w:val="SummaryChar"/>
            </w:rPr>
            <w:id w:val="18573432"/>
            <w:lock w:val="sdtLocked"/>
            <w:placeholder>
              <w:docPart w:val="7527E26FB96E4E5EA41ACC88804E4411"/>
            </w:placeholder>
          </w:sdtPr>
          <w:sdtEndPr>
            <w:rPr>
              <w:rStyle w:val="DefaultParagraphFont"/>
              <w:sz w:val="22"/>
              <w:szCs w:val="24"/>
            </w:rPr>
          </w:sdtEndPr>
          <w:sdtContent>
            <w:tc>
              <w:tcPr>
                <w:tcW w:w="5528" w:type="dxa"/>
              </w:tcPr>
              <w:p w:rsidR="00897928" w:rsidRPr="00023AFF" w:rsidRDefault="00121812" w:rsidP="00121812">
                <w:pPr>
                  <w:rPr>
                    <w:szCs w:val="24"/>
                  </w:rPr>
                </w:pPr>
                <w:r>
                  <w:rPr>
                    <w:rStyle w:val="SummaryChar"/>
                  </w:rPr>
                  <w:t>26 June 2014</w:t>
                </w:r>
              </w:p>
            </w:tc>
          </w:sdtContent>
        </w:sdt>
        <w:tc>
          <w:tcPr>
            <w:tcW w:w="2552" w:type="dxa"/>
            <w:vMerge/>
            <w:tcBorders>
              <w:left w:val="nil"/>
            </w:tcBorders>
          </w:tcPr>
          <w:p w:rsidR="00897928" w:rsidRPr="002F08CB" w:rsidRDefault="00897928">
            <w:pPr>
              <w:rPr>
                <w:szCs w:val="24"/>
              </w:rPr>
            </w:pPr>
          </w:p>
        </w:tc>
      </w:tr>
      <w:tr w:rsidR="00897928" w:rsidTr="00B37448">
        <w:trPr>
          <w:trHeight w:val="389"/>
        </w:trPr>
        <w:tc>
          <w:tcPr>
            <w:tcW w:w="2660" w:type="dxa"/>
          </w:tcPr>
          <w:p w:rsidR="00897928" w:rsidRDefault="00897928" w:rsidP="00897928">
            <w:pPr>
              <w:rPr>
                <w:b/>
                <w:szCs w:val="24"/>
              </w:rPr>
            </w:pPr>
            <w:r>
              <w:rPr>
                <w:b/>
                <w:szCs w:val="24"/>
              </w:rPr>
              <w:t>Public Document:</w:t>
            </w:r>
          </w:p>
        </w:tc>
        <w:sdt>
          <w:sdtPr>
            <w:rPr>
              <w:rStyle w:val="SummaryChar"/>
            </w:rPr>
            <w:id w:val="2326616"/>
            <w:lock w:val="sdtLocked"/>
            <w:placeholder>
              <w:docPart w:val="CFE6F9C05D08494CAB59D450A349A752"/>
            </w:placeholder>
            <w:dropDownList>
              <w:listItem w:value="Choose an item."/>
              <w:listItem w:displayText="Yes" w:value="Yes"/>
              <w:listItem w:displayText="No" w:value="No"/>
            </w:dropDownList>
          </w:sdtPr>
          <w:sdtEndPr>
            <w:rPr>
              <w:rStyle w:val="DefaultParagraphFont"/>
              <w:sz w:val="22"/>
              <w:szCs w:val="24"/>
            </w:rPr>
          </w:sdtEndPr>
          <w:sdtContent>
            <w:tc>
              <w:tcPr>
                <w:tcW w:w="5528" w:type="dxa"/>
              </w:tcPr>
              <w:p w:rsidR="00897928" w:rsidRPr="00023AFF" w:rsidRDefault="00941F5D" w:rsidP="00FB63FA">
                <w:pPr>
                  <w:rPr>
                    <w:szCs w:val="24"/>
                  </w:rPr>
                </w:pPr>
                <w:r>
                  <w:rPr>
                    <w:rStyle w:val="SummaryChar"/>
                  </w:rPr>
                  <w:t>Yes</w:t>
                </w:r>
              </w:p>
            </w:tc>
          </w:sdtContent>
        </w:sdt>
        <w:tc>
          <w:tcPr>
            <w:tcW w:w="2552" w:type="dxa"/>
            <w:vMerge/>
          </w:tcPr>
          <w:p w:rsidR="00897928" w:rsidRPr="002F08CB" w:rsidRDefault="00897928">
            <w:pPr>
              <w:rPr>
                <w:szCs w:val="24"/>
              </w:rPr>
            </w:pPr>
          </w:p>
        </w:tc>
      </w:tr>
      <w:tr w:rsidR="00897928" w:rsidTr="00897928">
        <w:trPr>
          <w:trHeight w:val="389"/>
        </w:trPr>
        <w:tc>
          <w:tcPr>
            <w:tcW w:w="2660" w:type="dxa"/>
          </w:tcPr>
          <w:p w:rsidR="00897928" w:rsidRDefault="00897928" w:rsidP="00897928">
            <w:pPr>
              <w:rPr>
                <w:b/>
                <w:szCs w:val="24"/>
              </w:rPr>
            </w:pPr>
            <w:r>
              <w:rPr>
                <w:b/>
                <w:szCs w:val="24"/>
              </w:rPr>
              <w:t>Exemption:</w:t>
            </w:r>
          </w:p>
        </w:tc>
        <w:tc>
          <w:tcPr>
            <w:tcW w:w="5528" w:type="dxa"/>
          </w:tcPr>
          <w:p w:rsidR="00897928" w:rsidRPr="00023AFF" w:rsidRDefault="000F0F46" w:rsidP="00FB63FA">
            <w:pPr>
              <w:rPr>
                <w:szCs w:val="24"/>
              </w:rPr>
            </w:pPr>
            <w:sdt>
              <w:sdtPr>
                <w:rPr>
                  <w:rStyle w:val="SummaryChar"/>
                </w:rPr>
                <w:id w:val="18573422"/>
                <w:lock w:val="sdtLocked"/>
                <w:placeholder>
                  <w:docPart w:val="BFCF039DF8DB4EF1A968BADE5418F56A"/>
                </w:placeholder>
                <w:dropDownList>
                  <w:listItem w:value="Choose an item."/>
                  <w:listItem w:displayText="None" w:value="None"/>
                  <w:listItem w:displayText="Para 1 Schedule 12A Information relating to any individual" w:value="Para 1 Schedule 12A Information relating to any individual"/>
                  <w:listItem w:displayText="Para 2 Schedule 12A Information which is likely to reveal the identity of an individual" w:value="Para 2 Schedule 12A Information which is likely to reveal the identity of an individual"/>
                  <w:listItem w:displayText="Para 3 Schedule 12A Information relating to the finance or business affairs of any particular person" w:value="Para 3 Schedule 12A Information relating to the finance or business affairs of any particular person"/>
                  <w:listItem w:displayText="Para 4 Schedule 12A Information relating to any consultations or negotiations (including contemplated) in connection with labour relations matter between the authority or a Minister of the Crown and employees of or office holders under the authority" w:value="Para 4 Schedule 12A"/>
                  <w:listItem w:displayText="Para 5 Schedule 12A Information in respect of which a claim to legal professional privilege could be maintained in legal proceedings" w:value="Para 5 Schedule 12A Information in respect of which a claim to legal professional privilege could be maintained in legal proceedings"/>
                  <w:listItem w:displayText="Para 6 Schedule 12A Information which reveals that the authority proposes to give under any enactment a notice under or by virtue of which requirements are imposed on a person; or to make an order or direction under any enactment" w:value="Para 6 Schedule 12A Information which reveals that the authority proposes to give under any enactment a notice under or by virtue of which requirements are imposed on a person; or to make an order or direction under any enactment"/>
                  <w:listItem w:displayText="Para 7 Schedule 12A Information relating to any action taken or to be taken in connection with the prevention, investigation or prosecution of crime" w:value="Para 7 Schedule 12A Information relating to any action taken or to be taken in connection with the prevention, investigation or prosecution of crime"/>
                </w:dropDownList>
              </w:sdtPr>
              <w:sdtEndPr>
                <w:rPr>
                  <w:rStyle w:val="DefaultParagraphFont"/>
                  <w:sz w:val="22"/>
                  <w:szCs w:val="24"/>
                </w:rPr>
              </w:sdtEndPr>
              <w:sdtContent>
                <w:r w:rsidR="00941F5D">
                  <w:rPr>
                    <w:rStyle w:val="SummaryChar"/>
                  </w:rPr>
                  <w:t>None</w:t>
                </w:r>
              </w:sdtContent>
            </w:sdt>
          </w:p>
        </w:tc>
        <w:tc>
          <w:tcPr>
            <w:tcW w:w="2552" w:type="dxa"/>
            <w:vMerge/>
          </w:tcPr>
          <w:p w:rsidR="00897928" w:rsidRPr="002F08CB" w:rsidRDefault="00897928">
            <w:pPr>
              <w:rPr>
                <w:szCs w:val="24"/>
              </w:rPr>
            </w:pPr>
          </w:p>
        </w:tc>
      </w:tr>
    </w:tbl>
    <w:p w:rsidR="002F08CB" w:rsidRDefault="002F08C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7"/>
        <w:gridCol w:w="7436"/>
      </w:tblGrid>
      <w:tr w:rsidR="00FB37E2" w:rsidRPr="00FB37E2" w:rsidTr="00B37448">
        <w:trPr>
          <w:trHeight w:val="454"/>
        </w:trPr>
        <w:tc>
          <w:tcPr>
            <w:tcW w:w="2660" w:type="dxa"/>
          </w:tcPr>
          <w:p w:rsidR="00FB37E2" w:rsidRPr="00FB37E2" w:rsidRDefault="00FB37E2">
            <w:pPr>
              <w:rPr>
                <w:b/>
                <w:szCs w:val="24"/>
              </w:rPr>
            </w:pPr>
            <w:r>
              <w:rPr>
                <w:b/>
                <w:szCs w:val="24"/>
              </w:rPr>
              <w:t>Agenda item:</w:t>
            </w:r>
          </w:p>
        </w:tc>
        <w:sdt>
          <w:sdtPr>
            <w:rPr>
              <w:rStyle w:val="RecsChar"/>
            </w:rPr>
            <w:id w:val="2326641"/>
            <w:lock w:val="sdtLocked"/>
            <w:placeholder>
              <w:docPart w:val="89A0131424C54166AE1C0422694ECA54"/>
            </w:placeholder>
          </w:sdtPr>
          <w:sdtEndPr>
            <w:rPr>
              <w:rStyle w:val="DefaultParagraphFont"/>
              <w:rFonts w:cs="Arial"/>
              <w:b w:val="0"/>
              <w:sz w:val="22"/>
              <w:szCs w:val="22"/>
            </w:rPr>
          </w:sdtEndPr>
          <w:sdtContent>
            <w:tc>
              <w:tcPr>
                <w:tcW w:w="8022" w:type="dxa"/>
                <w:tcBorders>
                  <w:bottom w:val="single" w:sz="4" w:space="0" w:color="auto"/>
                </w:tcBorders>
              </w:tcPr>
              <w:p w:rsidR="00FB37E2" w:rsidRPr="00FB37E2" w:rsidRDefault="00E07498" w:rsidP="00E07498">
                <w:pPr>
                  <w:rPr>
                    <w:rFonts w:cs="Arial"/>
                  </w:rPr>
                </w:pPr>
                <w:r>
                  <w:rPr>
                    <w:rStyle w:val="RecsChar"/>
                  </w:rPr>
                  <w:t>15</w:t>
                </w:r>
              </w:p>
            </w:tc>
          </w:sdtContent>
        </w:sdt>
      </w:tr>
      <w:tr w:rsidR="002F08CB" w:rsidTr="00B37448">
        <w:trPr>
          <w:trHeight w:val="454"/>
        </w:trPr>
        <w:tc>
          <w:tcPr>
            <w:tcW w:w="2660" w:type="dxa"/>
            <w:tcBorders>
              <w:right w:val="single" w:sz="4" w:space="0" w:color="auto"/>
            </w:tcBorders>
          </w:tcPr>
          <w:p w:rsidR="002F08CB" w:rsidRPr="002F08CB" w:rsidRDefault="002F08CB" w:rsidP="00101CEA">
            <w:pPr>
              <w:spacing w:before="120"/>
              <w:rPr>
                <w:b/>
                <w:szCs w:val="24"/>
              </w:rPr>
            </w:pPr>
            <w:r>
              <w:rPr>
                <w:b/>
                <w:szCs w:val="24"/>
              </w:rPr>
              <w:t>Subject</w:t>
            </w:r>
            <w:r w:rsidR="00897928">
              <w:rPr>
                <w:b/>
                <w:szCs w:val="24"/>
              </w:rPr>
              <w:t>:</w:t>
            </w:r>
          </w:p>
        </w:tc>
        <w:sdt>
          <w:sdtPr>
            <w:rPr>
              <w:rStyle w:val="RecsChar"/>
            </w:rPr>
            <w:id w:val="18573434"/>
            <w:lock w:val="sdtLocked"/>
            <w:placeholder>
              <w:docPart w:val="27978B91566E426A9376089BC4BDF70C"/>
            </w:placeholder>
          </w:sdtPr>
          <w:sdtEndPr>
            <w:rPr>
              <w:rStyle w:val="DefaultParagraphFont"/>
              <w:rFonts w:cs="Arial"/>
              <w:b w:val="0"/>
              <w:sz w:val="22"/>
              <w:szCs w:val="22"/>
            </w:rPr>
          </w:sdtEndPr>
          <w:sdtContent>
            <w:tc>
              <w:tcPr>
                <w:tcW w:w="8022" w:type="dxa"/>
                <w:tcBorders>
                  <w:top w:val="single" w:sz="4" w:space="0" w:color="auto"/>
                  <w:left w:val="single" w:sz="4" w:space="0" w:color="auto"/>
                  <w:bottom w:val="single" w:sz="4" w:space="0" w:color="auto"/>
                  <w:right w:val="single" w:sz="4" w:space="0" w:color="auto"/>
                </w:tcBorders>
              </w:tcPr>
              <w:p w:rsidR="002F08CB" w:rsidRPr="00BE2155" w:rsidRDefault="000D28A7" w:rsidP="000D28A7">
                <w:pPr>
                  <w:spacing w:before="120"/>
                  <w:rPr>
                    <w:b/>
                    <w:szCs w:val="24"/>
                  </w:rPr>
                </w:pPr>
                <w:r>
                  <w:rPr>
                    <w:rStyle w:val="RecsChar"/>
                  </w:rPr>
                  <w:t>Five Year Land Supply Update Report</w:t>
                </w:r>
              </w:p>
            </w:tc>
          </w:sdtContent>
        </w:sdt>
      </w:tr>
      <w:tr w:rsidR="002F08CB" w:rsidTr="00B37448">
        <w:trPr>
          <w:trHeight w:val="454"/>
        </w:trPr>
        <w:tc>
          <w:tcPr>
            <w:tcW w:w="2660" w:type="dxa"/>
          </w:tcPr>
          <w:p w:rsidR="002F08CB" w:rsidRPr="002F08CB" w:rsidRDefault="00B947A1" w:rsidP="00C62445">
            <w:pPr>
              <w:spacing w:before="120"/>
              <w:rPr>
                <w:b/>
                <w:szCs w:val="24"/>
              </w:rPr>
            </w:pPr>
            <w:r>
              <w:rPr>
                <w:b/>
                <w:szCs w:val="24"/>
              </w:rPr>
              <w:t>Purpose of report</w:t>
            </w:r>
            <w:r w:rsidR="00897928">
              <w:rPr>
                <w:b/>
                <w:szCs w:val="24"/>
              </w:rPr>
              <w:t>:</w:t>
            </w:r>
          </w:p>
        </w:tc>
        <w:sdt>
          <w:sdtPr>
            <w:rPr>
              <w:rStyle w:val="SummaryChar"/>
            </w:rPr>
            <w:id w:val="18573435"/>
            <w:lock w:val="sdtLocked"/>
            <w:placeholder>
              <w:docPart w:val="29C9BF4079454944B46F42BCF5286623"/>
            </w:placeholder>
          </w:sdtPr>
          <w:sdtEndPr>
            <w:rPr>
              <w:rStyle w:val="DefaultParagraphFont"/>
              <w:sz w:val="22"/>
            </w:rPr>
          </w:sdtEndPr>
          <w:sdtContent>
            <w:tc>
              <w:tcPr>
                <w:tcW w:w="8022" w:type="dxa"/>
                <w:tcBorders>
                  <w:top w:val="single" w:sz="4" w:space="0" w:color="auto"/>
                  <w:bottom w:val="single" w:sz="4" w:space="0" w:color="auto"/>
                </w:tcBorders>
              </w:tcPr>
              <w:p w:rsidR="000D28A7" w:rsidRDefault="000D28A7" w:rsidP="000D28A7">
                <w:pPr>
                  <w:spacing w:before="120"/>
                  <w:rPr>
                    <w:rStyle w:val="SummaryChar"/>
                  </w:rPr>
                </w:pPr>
                <w:r>
                  <w:rPr>
                    <w:rStyle w:val="SummaryChar"/>
                  </w:rPr>
                  <w:t>To advise members of the current five year housing land supply situation, to note ongoing local plan work and the importance of robust evidence and to highlight potential future initiatives to help understand land supply considerations and blocks to housing delivery.</w:t>
                </w:r>
              </w:p>
              <w:p w:rsidR="002F08CB" w:rsidRPr="00BE2155" w:rsidRDefault="002F08CB" w:rsidP="000D28A7">
                <w:pPr>
                  <w:spacing w:before="120"/>
                </w:pPr>
              </w:p>
            </w:tc>
          </w:sdtContent>
        </w:sdt>
      </w:tr>
      <w:tr w:rsidR="002F08CB" w:rsidTr="00B37448">
        <w:trPr>
          <w:trHeight w:val="454"/>
        </w:trPr>
        <w:tc>
          <w:tcPr>
            <w:tcW w:w="2660" w:type="dxa"/>
            <w:tcBorders>
              <w:right w:val="single" w:sz="4" w:space="0" w:color="auto"/>
            </w:tcBorders>
          </w:tcPr>
          <w:p w:rsidR="002F08CB" w:rsidRPr="002F08CB" w:rsidRDefault="002F08CB" w:rsidP="00101CEA">
            <w:pPr>
              <w:spacing w:before="120"/>
              <w:rPr>
                <w:b/>
                <w:szCs w:val="24"/>
              </w:rPr>
            </w:pPr>
            <w:r w:rsidRPr="00AC0904">
              <w:rPr>
                <w:rStyle w:val="RecsChar"/>
              </w:rPr>
              <w:t>Recommendation</w:t>
            </w:r>
            <w:r w:rsidR="00897928">
              <w:rPr>
                <w:b/>
                <w:szCs w:val="24"/>
              </w:rPr>
              <w:t>:</w:t>
            </w:r>
          </w:p>
        </w:tc>
        <w:sdt>
          <w:sdtPr>
            <w:rPr>
              <w:rStyle w:val="RecsChar"/>
            </w:rPr>
            <w:id w:val="18573440"/>
            <w:lock w:val="sdtLocked"/>
            <w:placeholder>
              <w:docPart w:val="10881A7B31014241A2FA4B5166468DC2"/>
            </w:placeholder>
          </w:sdtPr>
          <w:sdtEndPr>
            <w:rPr>
              <w:rStyle w:val="DefaultParagraphFont"/>
              <w:rFonts w:cs="Arial"/>
              <w:b w:val="0"/>
              <w:sz w:val="22"/>
              <w:szCs w:val="22"/>
            </w:rPr>
          </w:sdtEndPr>
          <w:sdtContent>
            <w:tc>
              <w:tcPr>
                <w:tcW w:w="8022" w:type="dxa"/>
                <w:tcBorders>
                  <w:top w:val="single" w:sz="4" w:space="0" w:color="auto"/>
                  <w:left w:val="single" w:sz="4" w:space="0" w:color="auto"/>
                  <w:bottom w:val="single" w:sz="4" w:space="0" w:color="auto"/>
                  <w:right w:val="single" w:sz="4" w:space="0" w:color="auto"/>
                </w:tcBorders>
              </w:tcPr>
              <w:p w:rsidR="002F08CB" w:rsidRPr="000939F9" w:rsidRDefault="000D28A7" w:rsidP="000D28A7">
                <w:pPr>
                  <w:spacing w:before="120"/>
                  <w:rPr>
                    <w:b/>
                    <w:szCs w:val="24"/>
                  </w:rPr>
                </w:pPr>
                <w:r>
                  <w:rPr>
                    <w:rStyle w:val="RecsChar"/>
                  </w:rPr>
                  <w:t>To note the current position on Five Year Land Supply and Importance of Ongoing Initiatives</w:t>
                </w:r>
                <w:r w:rsidR="00935004">
                  <w:rPr>
                    <w:rStyle w:val="RecsChar"/>
                  </w:rPr>
                  <w:t>.</w:t>
                </w:r>
              </w:p>
            </w:tc>
          </w:sdtContent>
        </w:sdt>
      </w:tr>
      <w:tr w:rsidR="002F08CB" w:rsidTr="00B37448">
        <w:trPr>
          <w:trHeight w:val="454"/>
        </w:trPr>
        <w:tc>
          <w:tcPr>
            <w:tcW w:w="2660" w:type="dxa"/>
          </w:tcPr>
          <w:p w:rsidR="0028712A" w:rsidRDefault="0028712A" w:rsidP="00101CEA">
            <w:pPr>
              <w:spacing w:before="120"/>
              <w:rPr>
                <w:b/>
                <w:szCs w:val="24"/>
              </w:rPr>
            </w:pPr>
          </w:p>
          <w:p w:rsidR="002F08CB" w:rsidRPr="002F08CB" w:rsidRDefault="002F08CB" w:rsidP="00101CEA">
            <w:pPr>
              <w:spacing w:before="120"/>
              <w:rPr>
                <w:b/>
                <w:szCs w:val="24"/>
              </w:rPr>
            </w:pPr>
            <w:r>
              <w:rPr>
                <w:b/>
                <w:szCs w:val="24"/>
              </w:rPr>
              <w:t>Reason</w:t>
            </w:r>
            <w:r w:rsidR="00450E59">
              <w:rPr>
                <w:b/>
                <w:szCs w:val="24"/>
              </w:rPr>
              <w:t xml:space="preserve"> for recommendation</w:t>
            </w:r>
            <w:r w:rsidR="00897928">
              <w:rPr>
                <w:b/>
                <w:szCs w:val="24"/>
              </w:rPr>
              <w:t>:</w:t>
            </w:r>
          </w:p>
        </w:tc>
        <w:sdt>
          <w:sdtPr>
            <w:rPr>
              <w:rStyle w:val="SummaryChar"/>
            </w:rPr>
            <w:id w:val="9222097"/>
            <w:lock w:val="sdtLocked"/>
            <w:placeholder>
              <w:docPart w:val="A0BB4F4F253E4E07AB4BF2CE04275683"/>
            </w:placeholder>
          </w:sdtPr>
          <w:sdtEndPr>
            <w:rPr>
              <w:rStyle w:val="DefaultParagraphFont"/>
              <w:rFonts w:cs="Arial"/>
              <w:sz w:val="22"/>
              <w:szCs w:val="24"/>
            </w:rPr>
          </w:sdtEndPr>
          <w:sdtContent>
            <w:tc>
              <w:tcPr>
                <w:tcW w:w="8022" w:type="dxa"/>
                <w:tcBorders>
                  <w:top w:val="single" w:sz="4" w:space="0" w:color="auto"/>
                </w:tcBorders>
              </w:tcPr>
              <w:p w:rsidR="0028712A" w:rsidRDefault="0028712A" w:rsidP="000D28A7">
                <w:pPr>
                  <w:spacing w:before="120"/>
                  <w:rPr>
                    <w:rStyle w:val="SummaryChar"/>
                  </w:rPr>
                </w:pPr>
              </w:p>
              <w:p w:rsidR="000D28A7" w:rsidRDefault="000D28A7" w:rsidP="000D28A7">
                <w:pPr>
                  <w:spacing w:before="120"/>
                  <w:rPr>
                    <w:rStyle w:val="SummaryChar"/>
                  </w:rPr>
                </w:pPr>
                <w:r>
                  <w:rPr>
                    <w:rStyle w:val="SummaryChar"/>
                  </w:rPr>
                  <w:t>To keep Audit and Governance Committee informed of ongoing work and current circumstances.</w:t>
                </w:r>
              </w:p>
              <w:p w:rsidR="002F08CB" w:rsidRPr="00BE2155" w:rsidRDefault="002F08CB" w:rsidP="000D28A7">
                <w:pPr>
                  <w:spacing w:before="120"/>
                  <w:rPr>
                    <w:szCs w:val="24"/>
                  </w:rPr>
                </w:pPr>
              </w:p>
            </w:tc>
          </w:sdtContent>
        </w:sdt>
      </w:tr>
      <w:tr w:rsidR="00897928" w:rsidTr="00897928">
        <w:trPr>
          <w:trHeight w:val="454"/>
        </w:trPr>
        <w:tc>
          <w:tcPr>
            <w:tcW w:w="2660" w:type="dxa"/>
          </w:tcPr>
          <w:p w:rsidR="00897928" w:rsidRPr="002F08CB" w:rsidRDefault="00897928" w:rsidP="00897928">
            <w:pPr>
              <w:rPr>
                <w:b/>
                <w:szCs w:val="24"/>
              </w:rPr>
            </w:pPr>
            <w:r>
              <w:rPr>
                <w:b/>
                <w:szCs w:val="24"/>
              </w:rPr>
              <w:t>Officer:</w:t>
            </w:r>
          </w:p>
        </w:tc>
        <w:sdt>
          <w:sdtPr>
            <w:rPr>
              <w:rStyle w:val="SummaryChar"/>
            </w:rPr>
            <w:id w:val="18573433"/>
            <w:lock w:val="sdtLocked"/>
            <w:placeholder>
              <w:docPart w:val="E1CCF7978BAA436FBC561AD19E14022C"/>
            </w:placeholder>
          </w:sdtPr>
          <w:sdtEndPr>
            <w:rPr>
              <w:rStyle w:val="DefaultParagraphFont"/>
              <w:rFonts w:cs="Arial"/>
              <w:sz w:val="22"/>
            </w:rPr>
          </w:sdtEndPr>
          <w:sdtContent>
            <w:tc>
              <w:tcPr>
                <w:tcW w:w="8022" w:type="dxa"/>
              </w:tcPr>
              <w:p w:rsidR="00941F5D" w:rsidRDefault="000D28A7" w:rsidP="000D28A7">
                <w:pPr>
                  <w:rPr>
                    <w:rStyle w:val="SummaryChar"/>
                  </w:rPr>
                </w:pPr>
                <w:r>
                  <w:rPr>
                    <w:rStyle w:val="SummaryChar"/>
                  </w:rPr>
                  <w:t>Richard Cohen</w:t>
                </w:r>
                <w:r w:rsidR="0039310D">
                  <w:rPr>
                    <w:rStyle w:val="SummaryChar"/>
                  </w:rPr>
                  <w:t>, Deputy Chief Executive</w:t>
                </w:r>
                <w:r>
                  <w:rPr>
                    <w:rStyle w:val="SummaryChar"/>
                  </w:rPr>
                  <w:t xml:space="preserve"> / Matthew Dickins</w:t>
                </w:r>
                <w:r w:rsidR="0039310D">
                  <w:rPr>
                    <w:rStyle w:val="SummaryChar"/>
                  </w:rPr>
                  <w:t xml:space="preserve">, </w:t>
                </w:r>
                <w:r w:rsidR="0039310D" w:rsidRPr="00A75A6B">
                  <w:rPr>
                    <w:rStyle w:val="SummaryChar"/>
                  </w:rPr>
                  <w:t xml:space="preserve">Planning Policy Manager – Tel 01395 -571540 (Ext 1540) – email </w:t>
                </w:r>
                <w:hyperlink r:id="rId7" w:history="1">
                  <w:r w:rsidR="00941F5D" w:rsidRPr="00D41EEC">
                    <w:rPr>
                      <w:rStyle w:val="Hyperlink"/>
                    </w:rPr>
                    <w:t>mdickins@eastdevon.gov.uk</w:t>
                  </w:r>
                </w:hyperlink>
              </w:p>
              <w:p w:rsidR="00897928" w:rsidRPr="0039310D" w:rsidRDefault="00897928" w:rsidP="000D28A7"/>
            </w:tc>
          </w:sdtContent>
        </w:sdt>
      </w:tr>
      <w:tr w:rsidR="002F08CB" w:rsidTr="00273D94">
        <w:trPr>
          <w:trHeight w:val="454"/>
        </w:trPr>
        <w:tc>
          <w:tcPr>
            <w:tcW w:w="2660" w:type="dxa"/>
          </w:tcPr>
          <w:p w:rsidR="002F08CB" w:rsidRDefault="002F08CB">
            <w:pPr>
              <w:rPr>
                <w:b/>
                <w:szCs w:val="24"/>
              </w:rPr>
            </w:pPr>
            <w:r>
              <w:rPr>
                <w:b/>
                <w:szCs w:val="24"/>
              </w:rPr>
              <w:t>Financial implications</w:t>
            </w:r>
            <w:r w:rsidR="00897928">
              <w:rPr>
                <w:b/>
                <w:szCs w:val="24"/>
              </w:rPr>
              <w:t>:</w:t>
            </w:r>
            <w:r w:rsidR="00273D94">
              <w:rPr>
                <w:b/>
                <w:szCs w:val="24"/>
              </w:rPr>
              <w:br/>
            </w:r>
          </w:p>
        </w:tc>
        <w:sdt>
          <w:sdtPr>
            <w:rPr>
              <w:rStyle w:val="SummaryChar"/>
            </w:rPr>
            <w:id w:val="18573475"/>
            <w:lock w:val="sdtLocked"/>
            <w:placeholder>
              <w:docPart w:val="48F836ED0B5B4C83BAEC30E4C2E4A687"/>
            </w:placeholder>
          </w:sdtPr>
          <w:sdtEndPr>
            <w:rPr>
              <w:rStyle w:val="DefaultParagraphFont"/>
              <w:rFonts w:cs="Arial"/>
              <w:sz w:val="22"/>
              <w:szCs w:val="24"/>
            </w:rPr>
          </w:sdtEndPr>
          <w:sdtContent>
            <w:tc>
              <w:tcPr>
                <w:tcW w:w="8022" w:type="dxa"/>
              </w:tcPr>
              <w:p w:rsidR="00941F5D" w:rsidRPr="00941F5D" w:rsidRDefault="00941F5D" w:rsidP="00941F5D">
                <w:pPr>
                  <w:rPr>
                    <w:rFonts w:eastAsia="Calibri" w:cs="Times New Roman"/>
                    <w:szCs w:val="24"/>
                  </w:rPr>
                </w:pPr>
                <w:r w:rsidRPr="00941F5D">
                  <w:rPr>
                    <w:rFonts w:eastAsia="Calibri" w:cs="Times New Roman"/>
                    <w:szCs w:val="24"/>
                  </w:rPr>
                  <w:t>This is an update report and there are no financial implications.</w:t>
                </w:r>
              </w:p>
              <w:p w:rsidR="002F08CB" w:rsidRPr="00BE2155" w:rsidRDefault="002F08CB" w:rsidP="00101CEA">
                <w:pPr>
                  <w:rPr>
                    <w:szCs w:val="24"/>
                  </w:rPr>
                </w:pPr>
              </w:p>
            </w:tc>
          </w:sdtContent>
        </w:sdt>
      </w:tr>
      <w:tr w:rsidR="002F08CB" w:rsidTr="00273D94">
        <w:trPr>
          <w:trHeight w:val="454"/>
        </w:trPr>
        <w:tc>
          <w:tcPr>
            <w:tcW w:w="2660" w:type="dxa"/>
          </w:tcPr>
          <w:p w:rsidR="002F08CB" w:rsidRDefault="002F08CB">
            <w:pPr>
              <w:rPr>
                <w:b/>
                <w:szCs w:val="24"/>
              </w:rPr>
            </w:pPr>
            <w:r>
              <w:rPr>
                <w:b/>
                <w:szCs w:val="24"/>
              </w:rPr>
              <w:t>Legal implications</w:t>
            </w:r>
            <w:r w:rsidR="00897928">
              <w:rPr>
                <w:b/>
                <w:szCs w:val="24"/>
              </w:rPr>
              <w:t>:</w:t>
            </w:r>
          </w:p>
          <w:p w:rsidR="0028712A" w:rsidRDefault="0028712A">
            <w:pPr>
              <w:rPr>
                <w:b/>
                <w:szCs w:val="24"/>
              </w:rPr>
            </w:pPr>
          </w:p>
        </w:tc>
        <w:sdt>
          <w:sdtPr>
            <w:rPr>
              <w:rStyle w:val="SummaryChar"/>
            </w:rPr>
            <w:id w:val="18573477"/>
            <w:lock w:val="sdtLocked"/>
            <w:placeholder>
              <w:docPart w:val="245D8733BC7947BABB89CBFC809B4CD7"/>
            </w:placeholder>
          </w:sdtPr>
          <w:sdtEndPr>
            <w:rPr>
              <w:rStyle w:val="DefaultParagraphFont"/>
              <w:rFonts w:cs="Arial"/>
              <w:sz w:val="22"/>
              <w:szCs w:val="24"/>
            </w:rPr>
          </w:sdtEndPr>
          <w:sdtContent>
            <w:tc>
              <w:tcPr>
                <w:tcW w:w="8022" w:type="dxa"/>
              </w:tcPr>
              <w:p w:rsidR="002F08CB" w:rsidRPr="00B81247" w:rsidRDefault="00B81247" w:rsidP="00B81247">
                <w:pPr>
                  <w:rPr>
                    <w:color w:val="1F497D"/>
                  </w:rPr>
                </w:pPr>
                <w:r w:rsidRPr="00B81247">
                  <w:rPr>
                    <w:szCs w:val="24"/>
                  </w:rPr>
                  <w:t>As the report is advisory only there are no legal implications arising</w:t>
                </w:r>
                <w:r w:rsidRPr="00B81247">
                  <w:rPr>
                    <w:color w:val="1F497D"/>
                    <w:szCs w:val="24"/>
                  </w:rPr>
                  <w:t>.</w:t>
                </w:r>
              </w:p>
            </w:tc>
          </w:sdtContent>
        </w:sdt>
      </w:tr>
      <w:tr w:rsidR="002F08CB" w:rsidTr="00273D94">
        <w:trPr>
          <w:trHeight w:val="454"/>
        </w:trPr>
        <w:tc>
          <w:tcPr>
            <w:tcW w:w="2660" w:type="dxa"/>
          </w:tcPr>
          <w:p w:rsidR="002F08CB" w:rsidRDefault="002F08CB" w:rsidP="000939F9">
            <w:pPr>
              <w:rPr>
                <w:b/>
                <w:szCs w:val="24"/>
              </w:rPr>
            </w:pPr>
            <w:r>
              <w:rPr>
                <w:b/>
                <w:szCs w:val="24"/>
              </w:rPr>
              <w:t>Equalities imp</w:t>
            </w:r>
            <w:r w:rsidR="000939F9">
              <w:rPr>
                <w:b/>
                <w:szCs w:val="24"/>
              </w:rPr>
              <w:t>act</w:t>
            </w:r>
            <w:r w:rsidR="00897928">
              <w:rPr>
                <w:b/>
                <w:szCs w:val="24"/>
              </w:rPr>
              <w:t>:</w:t>
            </w:r>
          </w:p>
        </w:tc>
        <w:tc>
          <w:tcPr>
            <w:tcW w:w="8022" w:type="dxa"/>
          </w:tcPr>
          <w:p w:rsidR="00FC4DA7" w:rsidRDefault="000F0F46" w:rsidP="00FC4DA7">
            <w:pPr>
              <w:rPr>
                <w:rStyle w:val="SummaryChar"/>
                <w:szCs w:val="24"/>
              </w:rPr>
            </w:pPr>
            <w:sdt>
              <w:sdtPr>
                <w:rPr>
                  <w:rStyle w:val="SummaryChar"/>
                </w:rPr>
                <w:id w:val="1366080"/>
                <w:placeholder>
                  <w:docPart w:val="CADB7A8F194D411BA52B274B068746EF"/>
                </w:placeholder>
                <w:comboBox>
                  <w:listItem w:displayText="High Impact" w:value="3"/>
                  <w:listItem w:displayText="Medium Impact" w:value="2"/>
                  <w:listItem w:displayText="Low Impact" w:value="1"/>
                </w:comboBox>
              </w:sdtPr>
              <w:sdtEndPr>
                <w:rPr>
                  <w:rStyle w:val="DefaultParagraphFont"/>
                  <w:rFonts w:cs="Arial"/>
                  <w:sz w:val="22"/>
                  <w:szCs w:val="24"/>
                </w:rPr>
              </w:sdtEndPr>
              <w:sdtContent>
                <w:r w:rsidR="00941F5D">
                  <w:rPr>
                    <w:rStyle w:val="SummaryChar"/>
                  </w:rPr>
                  <w:t>Low Impact</w:t>
                </w:r>
              </w:sdtContent>
            </w:sdt>
          </w:p>
          <w:sdt>
            <w:sdtPr>
              <w:rPr>
                <w:rStyle w:val="SummaryChar"/>
                <w:szCs w:val="24"/>
              </w:rPr>
              <w:id w:val="1366079"/>
              <w:placeholder>
                <w:docPart w:val="9657994ADD2D45FCA74D1B3E30B67158"/>
              </w:placeholder>
            </w:sdtPr>
            <w:sdtEndPr>
              <w:rPr>
                <w:rStyle w:val="DefaultParagraphFont"/>
                <w:rFonts w:cs="Arial"/>
                <w:sz w:val="22"/>
              </w:rPr>
            </w:sdtEndPr>
            <w:sdtContent>
              <w:p w:rsidR="000D28A7" w:rsidRDefault="000D28A7" w:rsidP="000D28A7">
                <w:pPr>
                  <w:rPr>
                    <w:rStyle w:val="SummaryChar"/>
                    <w:szCs w:val="24"/>
                  </w:rPr>
                </w:pPr>
                <w:r>
                  <w:rPr>
                    <w:rStyle w:val="SummaryChar"/>
                    <w:szCs w:val="24"/>
                  </w:rPr>
                  <w:t>Low impact direct equalities impact considerations are identified.</w:t>
                </w:r>
              </w:p>
              <w:p w:rsidR="002F08CB" w:rsidRPr="00BE2155" w:rsidRDefault="000D28A7" w:rsidP="000D28A7">
                <w:pPr>
                  <w:rPr>
                    <w:szCs w:val="24"/>
                  </w:rPr>
                </w:pPr>
                <w:r>
                  <w:rPr>
                    <w:rStyle w:val="SummaryChar"/>
                    <w:szCs w:val="24"/>
                  </w:rPr>
                  <w:t xml:space="preserve"> </w:t>
                </w:r>
              </w:p>
            </w:sdtContent>
          </w:sdt>
        </w:tc>
      </w:tr>
      <w:tr w:rsidR="002F08CB" w:rsidTr="00273D94">
        <w:trPr>
          <w:trHeight w:val="454"/>
        </w:trPr>
        <w:tc>
          <w:tcPr>
            <w:tcW w:w="2660" w:type="dxa"/>
          </w:tcPr>
          <w:p w:rsidR="00C55711" w:rsidRPr="00C55711" w:rsidRDefault="002F08CB" w:rsidP="00C55711">
            <w:pPr>
              <w:rPr>
                <w:b/>
                <w:szCs w:val="24"/>
              </w:rPr>
            </w:pPr>
            <w:r>
              <w:rPr>
                <w:b/>
                <w:szCs w:val="24"/>
              </w:rPr>
              <w:t>Risk</w:t>
            </w:r>
            <w:r w:rsidR="00897928">
              <w:rPr>
                <w:b/>
                <w:szCs w:val="24"/>
              </w:rPr>
              <w:t>:</w:t>
            </w:r>
          </w:p>
        </w:tc>
        <w:tc>
          <w:tcPr>
            <w:tcW w:w="8022" w:type="dxa"/>
          </w:tcPr>
          <w:p w:rsidR="00FC4DA7" w:rsidRDefault="000F0F46" w:rsidP="00FC4DA7">
            <w:pPr>
              <w:rPr>
                <w:rStyle w:val="SummaryChar"/>
                <w:szCs w:val="24"/>
              </w:rPr>
            </w:pPr>
            <w:sdt>
              <w:sdtPr>
                <w:rPr>
                  <w:rStyle w:val="SummaryChar"/>
                </w:rPr>
                <w:id w:val="11866016"/>
                <w:lock w:val="sdtLocked"/>
                <w:placeholder>
                  <w:docPart w:val="9ACBE397DAB1426FAC9FA3ED752F2D9A"/>
                </w:placeholder>
                <w:comboBox>
                  <w:listItem w:displayText="High Risk" w:value="3"/>
                  <w:listItem w:displayText="Medium Risk" w:value="2"/>
                  <w:listItem w:displayText="Low Risk" w:value="1"/>
                </w:comboBox>
              </w:sdtPr>
              <w:sdtEndPr>
                <w:rPr>
                  <w:rStyle w:val="DefaultParagraphFont"/>
                  <w:rFonts w:cs="Arial"/>
                  <w:sz w:val="22"/>
                  <w:szCs w:val="24"/>
                </w:rPr>
              </w:sdtEndPr>
              <w:sdtContent>
                <w:r w:rsidR="00941F5D">
                  <w:rPr>
                    <w:rStyle w:val="SummaryChar"/>
                  </w:rPr>
                  <w:t>High Risk</w:t>
                </w:r>
              </w:sdtContent>
            </w:sdt>
          </w:p>
          <w:sdt>
            <w:sdtPr>
              <w:rPr>
                <w:rStyle w:val="SummaryChar"/>
                <w:szCs w:val="24"/>
              </w:rPr>
              <w:id w:val="1366084"/>
              <w:placeholder>
                <w:docPart w:val="28179C926E7F41B6AFD5CE0856E1D8E2"/>
              </w:placeholder>
            </w:sdtPr>
            <w:sdtEndPr>
              <w:rPr>
                <w:rStyle w:val="DefaultParagraphFont"/>
                <w:rFonts w:cs="Arial"/>
                <w:sz w:val="22"/>
              </w:rPr>
            </w:sdtEndPr>
            <w:sdtContent>
              <w:p w:rsidR="000D28A7" w:rsidRDefault="000D28A7" w:rsidP="000D28A7">
                <w:pPr>
                  <w:rPr>
                    <w:rStyle w:val="SummaryChar"/>
                    <w:szCs w:val="24"/>
                  </w:rPr>
                </w:pPr>
                <w:r>
                  <w:rPr>
                    <w:rStyle w:val="SummaryChar"/>
                    <w:szCs w:val="24"/>
                  </w:rPr>
                  <w:t xml:space="preserve">There remains a </w:t>
                </w:r>
                <w:r w:rsidR="0028712A">
                  <w:rPr>
                    <w:rStyle w:val="SummaryChar"/>
                    <w:szCs w:val="24"/>
                  </w:rPr>
                  <w:t>concern, which</w:t>
                </w:r>
                <w:r>
                  <w:rPr>
                    <w:rStyle w:val="SummaryChar"/>
                    <w:szCs w:val="24"/>
                  </w:rPr>
                  <w:t xml:space="preserve"> may be resolved following receipt of more information on housing needs, around issues of decision making in the absence of a robustly demonstrable five </w:t>
                </w:r>
                <w:r w:rsidR="0028712A">
                  <w:rPr>
                    <w:rStyle w:val="SummaryChar"/>
                    <w:szCs w:val="24"/>
                  </w:rPr>
                  <w:t>year</w:t>
                </w:r>
                <w:r>
                  <w:rPr>
                    <w:rStyle w:val="SummaryChar"/>
                    <w:szCs w:val="24"/>
                  </w:rPr>
                  <w:t xml:space="preserve"> land supply.</w:t>
                </w:r>
              </w:p>
              <w:p w:rsidR="002F08CB" w:rsidRPr="00BE2155" w:rsidRDefault="000F0F46" w:rsidP="000D28A7">
                <w:pPr>
                  <w:rPr>
                    <w:szCs w:val="24"/>
                  </w:rPr>
                </w:pPr>
              </w:p>
            </w:sdtContent>
          </w:sdt>
        </w:tc>
      </w:tr>
      <w:tr w:rsidR="002F08CB" w:rsidTr="00450E59">
        <w:trPr>
          <w:trHeight w:val="454"/>
        </w:trPr>
        <w:tc>
          <w:tcPr>
            <w:tcW w:w="2660" w:type="dxa"/>
          </w:tcPr>
          <w:p w:rsidR="002F08CB" w:rsidRDefault="00B37448" w:rsidP="00B37448">
            <w:pPr>
              <w:rPr>
                <w:b/>
                <w:szCs w:val="24"/>
              </w:rPr>
            </w:pPr>
            <w:r>
              <w:rPr>
                <w:b/>
                <w:szCs w:val="24"/>
              </w:rPr>
              <w:t>Links to b</w:t>
            </w:r>
            <w:r w:rsidR="002F08CB">
              <w:rPr>
                <w:b/>
                <w:szCs w:val="24"/>
              </w:rPr>
              <w:t>ackground information</w:t>
            </w:r>
            <w:r w:rsidR="00897928">
              <w:rPr>
                <w:b/>
                <w:szCs w:val="24"/>
              </w:rPr>
              <w:t>:</w:t>
            </w:r>
          </w:p>
        </w:tc>
        <w:sdt>
          <w:sdtPr>
            <w:rPr>
              <w:rStyle w:val="BackgroundChar"/>
            </w:rPr>
            <w:id w:val="9222077"/>
            <w:lock w:val="sdtLocked"/>
            <w:placeholder>
              <w:docPart w:val="1585DDE0B287489DABB68AD03369834B"/>
            </w:placeholder>
          </w:sdtPr>
          <w:sdtEndPr>
            <w:rPr>
              <w:rStyle w:val="DefaultParagraphFont"/>
              <w:sz w:val="22"/>
              <w:szCs w:val="22"/>
            </w:rPr>
          </w:sdtEndPr>
          <w:sdtContent>
            <w:tc>
              <w:tcPr>
                <w:tcW w:w="8022" w:type="dxa"/>
              </w:tcPr>
              <w:p w:rsidR="00630562" w:rsidRPr="00630562" w:rsidRDefault="000D28A7" w:rsidP="000D28A7">
                <w:pPr>
                  <w:pStyle w:val="ListParagraph"/>
                  <w:numPr>
                    <w:ilvl w:val="0"/>
                    <w:numId w:val="2"/>
                  </w:numPr>
                  <w:ind w:left="317" w:hanging="317"/>
                  <w:rPr>
                    <w:rStyle w:val="BackgroundChar"/>
                    <w:sz w:val="22"/>
                  </w:rPr>
                </w:pPr>
                <w:r>
                  <w:rPr>
                    <w:rStyle w:val="BackgroundChar"/>
                  </w:rPr>
                  <w:t>No linked documents listed.</w:t>
                </w:r>
              </w:p>
              <w:p w:rsidR="00630562" w:rsidRDefault="00630562" w:rsidP="00630562">
                <w:pPr>
                  <w:pStyle w:val="ListParagraph"/>
                  <w:ind w:left="317"/>
                  <w:rPr>
                    <w:rStyle w:val="BackgroundChar"/>
                  </w:rPr>
                </w:pPr>
              </w:p>
              <w:p w:rsidR="002F08CB" w:rsidRPr="00BE2155" w:rsidRDefault="002F08CB" w:rsidP="00630562">
                <w:pPr>
                  <w:pStyle w:val="ListParagraph"/>
                  <w:ind w:left="317"/>
                  <w:rPr>
                    <w:szCs w:val="24"/>
                  </w:rPr>
                </w:pPr>
              </w:p>
            </w:tc>
          </w:sdtContent>
        </w:sdt>
      </w:tr>
      <w:tr w:rsidR="00450E59" w:rsidTr="00450E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54"/>
        </w:trPr>
        <w:tc>
          <w:tcPr>
            <w:tcW w:w="2660" w:type="dxa"/>
            <w:tcBorders>
              <w:top w:val="nil"/>
              <w:left w:val="nil"/>
              <w:bottom w:val="nil"/>
              <w:right w:val="nil"/>
            </w:tcBorders>
          </w:tcPr>
          <w:p w:rsidR="00450E59" w:rsidRPr="002F08CB" w:rsidRDefault="00450E59" w:rsidP="000D28A7">
            <w:pPr>
              <w:rPr>
                <w:b/>
                <w:szCs w:val="24"/>
              </w:rPr>
            </w:pPr>
            <w:r>
              <w:rPr>
                <w:b/>
                <w:szCs w:val="24"/>
              </w:rPr>
              <w:t>Link to Council Plan:</w:t>
            </w:r>
          </w:p>
        </w:tc>
        <w:sdt>
          <w:sdtPr>
            <w:rPr>
              <w:rStyle w:val="SummaryChar"/>
            </w:rPr>
            <w:id w:val="9222089"/>
            <w:lock w:val="sdtLocked"/>
            <w:placeholder>
              <w:docPart w:val="02154FE1CD37463BAAF1668D0EDC4634"/>
            </w:placeholder>
            <w:showingPlcHdr/>
          </w:sdtPr>
          <w:sdtEndPr>
            <w:rPr>
              <w:rStyle w:val="DefaultParagraphFont"/>
              <w:rFonts w:cs="Arial"/>
              <w:sz w:val="22"/>
              <w:szCs w:val="24"/>
            </w:rPr>
          </w:sdtEndPr>
          <w:sdtContent>
            <w:tc>
              <w:tcPr>
                <w:tcW w:w="8022" w:type="dxa"/>
                <w:tcBorders>
                  <w:top w:val="nil"/>
                  <w:left w:val="nil"/>
                  <w:bottom w:val="nil"/>
                  <w:right w:val="nil"/>
                </w:tcBorders>
              </w:tcPr>
              <w:p w:rsidR="00450E59" w:rsidRPr="00BE2155" w:rsidRDefault="00450E59" w:rsidP="000D28A7">
                <w:pPr>
                  <w:rPr>
                    <w:szCs w:val="24"/>
                  </w:rPr>
                </w:pPr>
                <w:r w:rsidRPr="00BE2155">
                  <w:rPr>
                    <w:rStyle w:val="PlaceholderText"/>
                    <w:rFonts w:cs="Arial"/>
                    <w:szCs w:val="24"/>
                  </w:rPr>
                  <w:t>Click here to enter which of the Council’s priorities this report covers – Living in/Working in/ Enjoying/Funding this Outstanding Place.</w:t>
                </w:r>
              </w:p>
            </w:tc>
          </w:sdtContent>
        </w:sdt>
      </w:tr>
    </w:tbl>
    <w:p w:rsidR="002F08CB" w:rsidRDefault="002F08CB"/>
    <w:p w:rsidR="000D28A7" w:rsidRDefault="000D28A7"/>
    <w:p w:rsidR="00630562" w:rsidRDefault="00630562"/>
    <w:p w:rsidR="00630562" w:rsidRDefault="00630562"/>
    <w:p w:rsidR="00630562" w:rsidRDefault="00630562"/>
    <w:p w:rsidR="00630562" w:rsidRDefault="00630562"/>
    <w:p w:rsidR="002149EF" w:rsidRDefault="000D28A7">
      <w:pPr>
        <w:spacing w:after="0" w:line="276" w:lineRule="auto"/>
        <w:rPr>
          <w:rFonts w:ascii="Arial Black" w:hAnsi="Arial Black" w:cs="Arial"/>
        </w:rPr>
      </w:pPr>
      <w:r w:rsidRPr="00D47C27">
        <w:rPr>
          <w:rFonts w:ascii="Arial Black" w:hAnsi="Arial Black" w:cs="Arial"/>
        </w:rPr>
        <w:t>1</w:t>
      </w:r>
      <w:r w:rsidRPr="00D47C27">
        <w:rPr>
          <w:rFonts w:ascii="Arial Black" w:hAnsi="Arial Black" w:cs="Arial"/>
        </w:rPr>
        <w:tab/>
        <w:t xml:space="preserve">Overview </w:t>
      </w:r>
      <w:r w:rsidR="00C96E1E" w:rsidRPr="00D47C27">
        <w:rPr>
          <w:rFonts w:ascii="Arial Black" w:hAnsi="Arial Black" w:cs="Arial"/>
        </w:rPr>
        <w:t xml:space="preserve">of </w:t>
      </w:r>
      <w:r w:rsidR="003712C3" w:rsidRPr="00D47C27">
        <w:rPr>
          <w:rFonts w:ascii="Arial Black" w:hAnsi="Arial Black" w:cs="Arial"/>
        </w:rPr>
        <w:t xml:space="preserve">Five Year Land Supply </w:t>
      </w:r>
      <w:r w:rsidRPr="00D47C27">
        <w:rPr>
          <w:rFonts w:ascii="Arial Black" w:hAnsi="Arial Black" w:cs="Arial"/>
        </w:rPr>
        <w:t>Assessment</w:t>
      </w:r>
    </w:p>
    <w:p w:rsidR="002149EF" w:rsidRDefault="002149EF">
      <w:pPr>
        <w:spacing w:after="0" w:line="276" w:lineRule="auto"/>
        <w:rPr>
          <w:rFonts w:cs="Arial"/>
        </w:rPr>
      </w:pPr>
    </w:p>
    <w:p w:rsidR="002149EF" w:rsidRDefault="003712C3">
      <w:pPr>
        <w:pStyle w:val="PlainText"/>
        <w:spacing w:line="276" w:lineRule="auto"/>
        <w:ind w:left="709" w:hanging="709"/>
        <w:rPr>
          <w:rFonts w:ascii="Arial" w:hAnsi="Arial" w:cs="Arial"/>
          <w:sz w:val="24"/>
          <w:szCs w:val="24"/>
        </w:rPr>
      </w:pPr>
      <w:r w:rsidRPr="00D47C27">
        <w:rPr>
          <w:rFonts w:ascii="Arial" w:hAnsi="Arial" w:cs="Arial"/>
          <w:sz w:val="24"/>
          <w:szCs w:val="24"/>
        </w:rPr>
        <w:t>1.1</w:t>
      </w:r>
      <w:r w:rsidRPr="00D47C27">
        <w:rPr>
          <w:rFonts w:ascii="Arial" w:hAnsi="Arial" w:cs="Arial"/>
          <w:sz w:val="24"/>
          <w:szCs w:val="24"/>
        </w:rPr>
        <w:tab/>
        <w:t xml:space="preserve">The </w:t>
      </w:r>
      <w:r w:rsidR="00D47C27">
        <w:rPr>
          <w:rFonts w:ascii="Arial" w:hAnsi="Arial" w:cs="Arial"/>
          <w:sz w:val="24"/>
          <w:szCs w:val="24"/>
        </w:rPr>
        <w:t>current</w:t>
      </w:r>
      <w:r w:rsidR="00D47C27" w:rsidRPr="00D47C27">
        <w:rPr>
          <w:rFonts w:ascii="Arial" w:hAnsi="Arial" w:cs="Arial"/>
          <w:sz w:val="24"/>
          <w:szCs w:val="24"/>
        </w:rPr>
        <w:t xml:space="preserve"> </w:t>
      </w:r>
      <w:r w:rsidRPr="00D47C27">
        <w:rPr>
          <w:rFonts w:ascii="Arial" w:hAnsi="Arial" w:cs="Arial"/>
          <w:sz w:val="24"/>
          <w:szCs w:val="24"/>
        </w:rPr>
        <w:t>Government</w:t>
      </w:r>
      <w:r w:rsidR="00D47C27">
        <w:rPr>
          <w:rFonts w:ascii="Arial" w:hAnsi="Arial" w:cs="Arial"/>
          <w:sz w:val="24"/>
          <w:szCs w:val="24"/>
        </w:rPr>
        <w:t>,</w:t>
      </w:r>
      <w:r w:rsidRPr="00D47C27">
        <w:rPr>
          <w:rFonts w:ascii="Arial" w:hAnsi="Arial" w:cs="Arial"/>
          <w:sz w:val="24"/>
          <w:szCs w:val="24"/>
        </w:rPr>
        <w:t xml:space="preserve"> along with previous Governments</w:t>
      </w:r>
      <w:r w:rsidR="00D47C27" w:rsidRPr="00D47C27">
        <w:rPr>
          <w:rFonts w:ascii="Arial" w:hAnsi="Arial" w:cs="Arial"/>
          <w:sz w:val="24"/>
          <w:szCs w:val="24"/>
        </w:rPr>
        <w:t xml:space="preserve"> and many experts, </w:t>
      </w:r>
      <w:r w:rsidRPr="00D47C27">
        <w:rPr>
          <w:rFonts w:ascii="Arial" w:hAnsi="Arial" w:cs="Arial"/>
          <w:sz w:val="24"/>
          <w:szCs w:val="24"/>
        </w:rPr>
        <w:t>are very concerned that there are not and have not been enough new homes built</w:t>
      </w:r>
      <w:r w:rsidR="00D47C27">
        <w:rPr>
          <w:rFonts w:ascii="Arial" w:hAnsi="Arial" w:cs="Arial"/>
          <w:sz w:val="24"/>
          <w:szCs w:val="24"/>
        </w:rPr>
        <w:t xml:space="preserve"> in the Country</w:t>
      </w:r>
      <w:r w:rsidR="00D47C27" w:rsidRPr="00D47C27">
        <w:rPr>
          <w:rFonts w:ascii="Arial" w:hAnsi="Arial" w:cs="Arial"/>
          <w:sz w:val="24"/>
          <w:szCs w:val="24"/>
        </w:rPr>
        <w:t xml:space="preserve">. </w:t>
      </w:r>
      <w:r w:rsidRPr="00D47C27">
        <w:rPr>
          <w:rFonts w:ascii="Arial" w:hAnsi="Arial" w:cs="Arial"/>
          <w:sz w:val="24"/>
          <w:szCs w:val="24"/>
        </w:rPr>
        <w:t xml:space="preserve"> </w:t>
      </w:r>
      <w:r w:rsidR="00D47C27">
        <w:rPr>
          <w:rFonts w:ascii="Arial" w:hAnsi="Arial" w:cs="Arial"/>
          <w:sz w:val="24"/>
          <w:szCs w:val="24"/>
        </w:rPr>
        <w:t>O</w:t>
      </w:r>
      <w:r w:rsidRPr="00D47C27">
        <w:rPr>
          <w:rFonts w:ascii="Arial" w:hAnsi="Arial" w:cs="Arial"/>
          <w:sz w:val="24"/>
          <w:szCs w:val="24"/>
        </w:rPr>
        <w:t>ne of the blocks on more house</w:t>
      </w:r>
      <w:r w:rsidR="00D47C27">
        <w:rPr>
          <w:rFonts w:ascii="Arial" w:hAnsi="Arial" w:cs="Arial"/>
          <w:sz w:val="24"/>
          <w:szCs w:val="24"/>
        </w:rPr>
        <w:t>s being built is identified as lack of</w:t>
      </w:r>
      <w:r w:rsidR="00E92D37">
        <w:rPr>
          <w:rFonts w:ascii="Arial" w:hAnsi="Arial" w:cs="Arial"/>
          <w:sz w:val="24"/>
          <w:szCs w:val="24"/>
        </w:rPr>
        <w:t xml:space="preserve"> suitable </w:t>
      </w:r>
      <w:r w:rsidRPr="00D47C27">
        <w:rPr>
          <w:rFonts w:ascii="Arial" w:hAnsi="Arial" w:cs="Arial"/>
          <w:sz w:val="24"/>
          <w:szCs w:val="24"/>
        </w:rPr>
        <w:t xml:space="preserve">and available </w:t>
      </w:r>
      <w:r w:rsidR="00E92D37">
        <w:rPr>
          <w:rFonts w:ascii="Arial" w:hAnsi="Arial" w:cs="Arial"/>
          <w:sz w:val="24"/>
          <w:szCs w:val="24"/>
        </w:rPr>
        <w:t xml:space="preserve">land for </w:t>
      </w:r>
      <w:r w:rsidRPr="00D47C27">
        <w:rPr>
          <w:rFonts w:ascii="Arial" w:hAnsi="Arial" w:cs="Arial"/>
          <w:sz w:val="24"/>
          <w:szCs w:val="24"/>
        </w:rPr>
        <w:t>develop</w:t>
      </w:r>
      <w:r w:rsidR="00935004">
        <w:rPr>
          <w:rFonts w:ascii="Arial" w:hAnsi="Arial" w:cs="Arial"/>
          <w:sz w:val="24"/>
          <w:szCs w:val="24"/>
        </w:rPr>
        <w:t>ment</w:t>
      </w:r>
      <w:r w:rsidRPr="00D47C27">
        <w:rPr>
          <w:rFonts w:ascii="Arial" w:hAnsi="Arial" w:cs="Arial"/>
          <w:sz w:val="24"/>
          <w:szCs w:val="24"/>
        </w:rPr>
        <w:t>.</w:t>
      </w:r>
    </w:p>
    <w:p w:rsidR="002149EF" w:rsidRDefault="002149EF">
      <w:pPr>
        <w:pStyle w:val="PlainText"/>
        <w:spacing w:line="276" w:lineRule="auto"/>
        <w:ind w:left="709" w:hanging="709"/>
        <w:rPr>
          <w:rFonts w:ascii="Arial" w:hAnsi="Arial" w:cs="Arial"/>
          <w:sz w:val="24"/>
          <w:szCs w:val="24"/>
        </w:rPr>
      </w:pPr>
    </w:p>
    <w:p w:rsidR="002149EF" w:rsidRDefault="003712C3">
      <w:pPr>
        <w:pStyle w:val="PlainText"/>
        <w:spacing w:line="276" w:lineRule="auto"/>
        <w:ind w:left="709" w:hanging="709"/>
        <w:rPr>
          <w:rFonts w:ascii="Arial" w:hAnsi="Arial" w:cs="Arial"/>
          <w:sz w:val="24"/>
          <w:szCs w:val="24"/>
        </w:rPr>
      </w:pPr>
      <w:r w:rsidRPr="00D47C27">
        <w:rPr>
          <w:rFonts w:ascii="Arial" w:hAnsi="Arial" w:cs="Arial"/>
          <w:sz w:val="24"/>
          <w:szCs w:val="24"/>
        </w:rPr>
        <w:t>1.2</w:t>
      </w:r>
      <w:r w:rsidRPr="00D47C27">
        <w:rPr>
          <w:rFonts w:ascii="Arial" w:hAnsi="Arial" w:cs="Arial"/>
          <w:sz w:val="24"/>
          <w:szCs w:val="24"/>
        </w:rPr>
        <w:tab/>
        <w:t xml:space="preserve">Given concerns over lack of land for house building </w:t>
      </w:r>
      <w:r w:rsidR="000806F5">
        <w:rPr>
          <w:rFonts w:ascii="Arial" w:hAnsi="Arial" w:cs="Arial"/>
          <w:sz w:val="24"/>
          <w:szCs w:val="24"/>
        </w:rPr>
        <w:t xml:space="preserve">the </w:t>
      </w:r>
      <w:r w:rsidRPr="00D47C27">
        <w:rPr>
          <w:rFonts w:ascii="Arial" w:hAnsi="Arial" w:cs="Arial"/>
          <w:sz w:val="24"/>
          <w:szCs w:val="24"/>
        </w:rPr>
        <w:t xml:space="preserve">Government </w:t>
      </w:r>
      <w:r w:rsidR="000806F5">
        <w:rPr>
          <w:rFonts w:ascii="Arial" w:hAnsi="Arial" w:cs="Arial"/>
          <w:sz w:val="24"/>
          <w:szCs w:val="24"/>
        </w:rPr>
        <w:t>are seeking to ensure that</w:t>
      </w:r>
      <w:r w:rsidRPr="00D47C27">
        <w:rPr>
          <w:rFonts w:ascii="Arial" w:hAnsi="Arial" w:cs="Arial"/>
          <w:sz w:val="24"/>
          <w:szCs w:val="24"/>
        </w:rPr>
        <w:t xml:space="preserve"> Councils have sufficient land that is readily available for development </w:t>
      </w:r>
      <w:r w:rsidR="00E92D37">
        <w:rPr>
          <w:rFonts w:ascii="Arial" w:hAnsi="Arial" w:cs="Arial"/>
          <w:sz w:val="24"/>
          <w:szCs w:val="24"/>
        </w:rPr>
        <w:t xml:space="preserve">and </w:t>
      </w:r>
      <w:r w:rsidRPr="00D47C27">
        <w:rPr>
          <w:rFonts w:ascii="Arial" w:hAnsi="Arial" w:cs="Arial"/>
          <w:sz w:val="24"/>
          <w:szCs w:val="24"/>
        </w:rPr>
        <w:t xml:space="preserve">that can realistically meet housing needs </w:t>
      </w:r>
      <w:r w:rsidR="000806F5">
        <w:rPr>
          <w:rFonts w:ascii="Arial" w:hAnsi="Arial" w:cs="Arial"/>
          <w:sz w:val="24"/>
          <w:szCs w:val="24"/>
        </w:rPr>
        <w:t xml:space="preserve">over </w:t>
      </w:r>
      <w:r w:rsidRPr="00D47C27">
        <w:rPr>
          <w:rFonts w:ascii="Arial" w:hAnsi="Arial" w:cs="Arial"/>
          <w:sz w:val="24"/>
          <w:szCs w:val="24"/>
        </w:rPr>
        <w:t>five year</w:t>
      </w:r>
      <w:r w:rsidR="000806F5">
        <w:rPr>
          <w:rFonts w:ascii="Arial" w:hAnsi="Arial" w:cs="Arial"/>
          <w:sz w:val="24"/>
          <w:szCs w:val="24"/>
        </w:rPr>
        <w:t xml:space="preserve"> looking forward periods</w:t>
      </w:r>
      <w:r w:rsidRPr="00D47C27">
        <w:rPr>
          <w:rFonts w:ascii="Arial" w:hAnsi="Arial" w:cs="Arial"/>
          <w:sz w:val="24"/>
          <w:szCs w:val="24"/>
        </w:rPr>
        <w:t xml:space="preserve">.  </w:t>
      </w:r>
    </w:p>
    <w:p w:rsidR="002149EF" w:rsidRDefault="002149EF">
      <w:pPr>
        <w:pStyle w:val="PlainText"/>
        <w:spacing w:line="276" w:lineRule="auto"/>
        <w:ind w:left="709" w:hanging="709"/>
        <w:rPr>
          <w:rFonts w:ascii="Arial" w:hAnsi="Arial" w:cs="Arial"/>
          <w:sz w:val="24"/>
          <w:szCs w:val="24"/>
        </w:rPr>
      </w:pPr>
    </w:p>
    <w:p w:rsidR="002149EF" w:rsidRDefault="00FD62CD">
      <w:pPr>
        <w:pStyle w:val="PlainText"/>
        <w:spacing w:line="276" w:lineRule="auto"/>
        <w:ind w:left="709" w:hanging="709"/>
        <w:rPr>
          <w:rFonts w:ascii="Arial" w:hAnsi="Arial" w:cs="Arial"/>
          <w:b/>
          <w:sz w:val="24"/>
          <w:szCs w:val="24"/>
        </w:rPr>
      </w:pPr>
      <w:r>
        <w:rPr>
          <w:rFonts w:ascii="Arial" w:hAnsi="Arial" w:cs="Arial"/>
          <w:sz w:val="24"/>
          <w:szCs w:val="24"/>
        </w:rPr>
        <w:tab/>
      </w:r>
      <w:r w:rsidRPr="00FD62CD">
        <w:rPr>
          <w:rFonts w:ascii="Arial" w:hAnsi="Arial" w:cs="Arial"/>
          <w:b/>
          <w:sz w:val="24"/>
          <w:szCs w:val="24"/>
        </w:rPr>
        <w:t>Housing Needs in East Devon</w:t>
      </w:r>
    </w:p>
    <w:p w:rsidR="002149EF" w:rsidRDefault="002149EF">
      <w:pPr>
        <w:pStyle w:val="PlainText"/>
        <w:spacing w:line="276" w:lineRule="auto"/>
        <w:ind w:left="709" w:hanging="709"/>
        <w:rPr>
          <w:rFonts w:ascii="Arial" w:hAnsi="Arial" w:cs="Arial"/>
          <w:sz w:val="24"/>
          <w:szCs w:val="24"/>
        </w:rPr>
      </w:pPr>
    </w:p>
    <w:p w:rsidR="002149EF" w:rsidRDefault="00D47C27">
      <w:pPr>
        <w:pStyle w:val="PlainText"/>
        <w:spacing w:line="276" w:lineRule="auto"/>
        <w:ind w:left="709" w:hanging="709"/>
        <w:rPr>
          <w:rFonts w:ascii="Arial" w:hAnsi="Arial" w:cs="Arial"/>
          <w:sz w:val="24"/>
          <w:szCs w:val="24"/>
        </w:rPr>
      </w:pPr>
      <w:r>
        <w:rPr>
          <w:rFonts w:ascii="Arial" w:hAnsi="Arial" w:cs="Arial"/>
          <w:sz w:val="24"/>
          <w:szCs w:val="24"/>
        </w:rPr>
        <w:t>1.3</w:t>
      </w:r>
      <w:r>
        <w:rPr>
          <w:rFonts w:ascii="Arial" w:hAnsi="Arial" w:cs="Arial"/>
          <w:sz w:val="24"/>
          <w:szCs w:val="24"/>
        </w:rPr>
        <w:tab/>
      </w:r>
      <w:r w:rsidR="000806F5">
        <w:rPr>
          <w:rFonts w:ascii="Arial" w:hAnsi="Arial" w:cs="Arial"/>
          <w:sz w:val="24"/>
          <w:szCs w:val="24"/>
        </w:rPr>
        <w:t>In understanding housing needs t</w:t>
      </w:r>
      <w:r w:rsidR="003712C3" w:rsidRPr="00D47C27">
        <w:rPr>
          <w:rFonts w:ascii="Arial" w:hAnsi="Arial" w:cs="Arial"/>
          <w:sz w:val="24"/>
          <w:szCs w:val="24"/>
        </w:rPr>
        <w:t>he first task is to establish how many houses should be built</w:t>
      </w:r>
      <w:r w:rsidR="00535EF6">
        <w:rPr>
          <w:rFonts w:ascii="Arial" w:hAnsi="Arial" w:cs="Arial"/>
          <w:sz w:val="24"/>
          <w:szCs w:val="24"/>
        </w:rPr>
        <w:t>. This</w:t>
      </w:r>
      <w:r w:rsidR="003712C3" w:rsidRPr="00D47C27">
        <w:rPr>
          <w:rFonts w:ascii="Arial" w:hAnsi="Arial" w:cs="Arial"/>
          <w:sz w:val="24"/>
          <w:szCs w:val="24"/>
        </w:rPr>
        <w:t xml:space="preserve"> requires looking </w:t>
      </w:r>
      <w:r>
        <w:rPr>
          <w:rFonts w:ascii="Arial" w:hAnsi="Arial" w:cs="Arial"/>
          <w:sz w:val="24"/>
          <w:szCs w:val="24"/>
        </w:rPr>
        <w:t xml:space="preserve">at future </w:t>
      </w:r>
      <w:r w:rsidR="00535EF6">
        <w:rPr>
          <w:rFonts w:ascii="Arial" w:hAnsi="Arial" w:cs="Arial"/>
          <w:sz w:val="24"/>
          <w:szCs w:val="24"/>
        </w:rPr>
        <w:t xml:space="preserve">requirements and </w:t>
      </w:r>
      <w:r>
        <w:rPr>
          <w:rFonts w:ascii="Arial" w:hAnsi="Arial" w:cs="Arial"/>
          <w:sz w:val="24"/>
          <w:szCs w:val="24"/>
        </w:rPr>
        <w:t xml:space="preserve">also considering if there is a past undersupply that should be accounted for in future development.  In simple terms if the number of houses </w:t>
      </w:r>
      <w:r w:rsidR="00535EF6">
        <w:rPr>
          <w:rFonts w:ascii="Arial" w:hAnsi="Arial" w:cs="Arial"/>
          <w:sz w:val="24"/>
          <w:szCs w:val="24"/>
        </w:rPr>
        <w:t>th</w:t>
      </w:r>
      <w:r w:rsidR="007D38BF">
        <w:rPr>
          <w:rFonts w:ascii="Arial" w:hAnsi="Arial" w:cs="Arial"/>
          <w:sz w:val="24"/>
          <w:szCs w:val="24"/>
        </w:rPr>
        <w:t>at could realistically be built</w:t>
      </w:r>
      <w:r w:rsidR="00535EF6">
        <w:rPr>
          <w:rFonts w:ascii="Arial" w:hAnsi="Arial" w:cs="Arial"/>
          <w:sz w:val="24"/>
          <w:szCs w:val="24"/>
        </w:rPr>
        <w:t xml:space="preserve">, on available sites, </w:t>
      </w:r>
      <w:r>
        <w:rPr>
          <w:rFonts w:ascii="Arial" w:hAnsi="Arial" w:cs="Arial"/>
          <w:sz w:val="24"/>
          <w:szCs w:val="24"/>
        </w:rPr>
        <w:t xml:space="preserve">in the next five years exceeds the number that are calculated as required then there is a five years or greater </w:t>
      </w:r>
      <w:r w:rsidR="00E92D37">
        <w:rPr>
          <w:rFonts w:ascii="Arial" w:hAnsi="Arial" w:cs="Arial"/>
          <w:sz w:val="24"/>
          <w:szCs w:val="24"/>
        </w:rPr>
        <w:t>land</w:t>
      </w:r>
      <w:r>
        <w:rPr>
          <w:rFonts w:ascii="Arial" w:hAnsi="Arial" w:cs="Arial"/>
          <w:sz w:val="24"/>
          <w:szCs w:val="24"/>
        </w:rPr>
        <w:t xml:space="preserve"> supply.  But there are additional matters that need to be factored in</w:t>
      </w:r>
      <w:r w:rsidR="00535EF6">
        <w:rPr>
          <w:rFonts w:ascii="Arial" w:hAnsi="Arial" w:cs="Arial"/>
          <w:sz w:val="24"/>
          <w:szCs w:val="24"/>
        </w:rPr>
        <w:t xml:space="preserve"> to the equation</w:t>
      </w:r>
      <w:r>
        <w:rPr>
          <w:rFonts w:ascii="Arial" w:hAnsi="Arial" w:cs="Arial"/>
          <w:sz w:val="24"/>
          <w:szCs w:val="24"/>
        </w:rPr>
        <w:t>:</w:t>
      </w:r>
    </w:p>
    <w:p w:rsidR="002149EF" w:rsidRDefault="002149EF">
      <w:pPr>
        <w:pStyle w:val="PlainText"/>
        <w:spacing w:line="276" w:lineRule="auto"/>
        <w:ind w:left="709" w:hanging="709"/>
        <w:rPr>
          <w:rFonts w:ascii="Arial" w:hAnsi="Arial" w:cs="Arial"/>
          <w:sz w:val="24"/>
          <w:szCs w:val="24"/>
        </w:rPr>
      </w:pPr>
    </w:p>
    <w:p w:rsidR="002149EF" w:rsidRDefault="00B02C5B">
      <w:pPr>
        <w:pStyle w:val="PlainText"/>
        <w:numPr>
          <w:ilvl w:val="0"/>
          <w:numId w:val="8"/>
        </w:numPr>
        <w:spacing w:line="276" w:lineRule="auto"/>
        <w:ind w:left="1134" w:hanging="425"/>
        <w:rPr>
          <w:rFonts w:ascii="Arial" w:hAnsi="Arial" w:cs="Arial"/>
          <w:sz w:val="24"/>
          <w:szCs w:val="24"/>
        </w:rPr>
      </w:pPr>
      <w:r w:rsidRPr="00B02C5B">
        <w:rPr>
          <w:rFonts w:ascii="Arial" w:hAnsi="Arial" w:cs="Arial"/>
          <w:b/>
          <w:sz w:val="24"/>
          <w:szCs w:val="24"/>
        </w:rPr>
        <w:t>An Additional Buffer</w:t>
      </w:r>
      <w:r w:rsidR="00D47C27">
        <w:rPr>
          <w:rFonts w:ascii="Arial" w:hAnsi="Arial" w:cs="Arial"/>
          <w:sz w:val="24"/>
          <w:szCs w:val="24"/>
        </w:rPr>
        <w:t xml:space="preserve"> – The calculations require that not only are assessed needs </w:t>
      </w:r>
      <w:r w:rsidR="00E92D37">
        <w:rPr>
          <w:rFonts w:ascii="Arial" w:hAnsi="Arial" w:cs="Arial"/>
          <w:sz w:val="24"/>
          <w:szCs w:val="24"/>
        </w:rPr>
        <w:t>addressed</w:t>
      </w:r>
      <w:r w:rsidR="00D47C27">
        <w:rPr>
          <w:rFonts w:ascii="Arial" w:hAnsi="Arial" w:cs="Arial"/>
          <w:sz w:val="24"/>
          <w:szCs w:val="24"/>
        </w:rPr>
        <w:t xml:space="preserve"> but also that a 5% additional element should be </w:t>
      </w:r>
      <w:r w:rsidR="00535EF6">
        <w:rPr>
          <w:rFonts w:ascii="Arial" w:hAnsi="Arial" w:cs="Arial"/>
          <w:sz w:val="24"/>
          <w:szCs w:val="24"/>
        </w:rPr>
        <w:t>added to the needs figure</w:t>
      </w:r>
      <w:r w:rsidR="00D47C27">
        <w:rPr>
          <w:rFonts w:ascii="Arial" w:hAnsi="Arial" w:cs="Arial"/>
          <w:sz w:val="24"/>
          <w:szCs w:val="24"/>
        </w:rPr>
        <w:t>.  But if there has been past persistent under-supply this per</w:t>
      </w:r>
      <w:r w:rsidR="00E92D37">
        <w:rPr>
          <w:rFonts w:ascii="Arial" w:hAnsi="Arial" w:cs="Arial"/>
          <w:sz w:val="24"/>
          <w:szCs w:val="24"/>
        </w:rPr>
        <w:t>centage should be increased to</w:t>
      </w:r>
      <w:r w:rsidR="00D47C27">
        <w:rPr>
          <w:rFonts w:ascii="Arial" w:hAnsi="Arial" w:cs="Arial"/>
          <w:sz w:val="24"/>
          <w:szCs w:val="24"/>
        </w:rPr>
        <w:t xml:space="preserve"> 20%.  </w:t>
      </w:r>
    </w:p>
    <w:p w:rsidR="002149EF" w:rsidRDefault="002149EF">
      <w:pPr>
        <w:pStyle w:val="PlainText"/>
        <w:spacing w:line="276" w:lineRule="auto"/>
        <w:ind w:left="1134" w:hanging="425"/>
        <w:rPr>
          <w:rFonts w:ascii="Arial" w:hAnsi="Arial" w:cs="Arial"/>
          <w:sz w:val="24"/>
          <w:szCs w:val="24"/>
        </w:rPr>
      </w:pPr>
    </w:p>
    <w:p w:rsidR="002149EF" w:rsidRDefault="00B02C5B">
      <w:pPr>
        <w:pStyle w:val="PlainText"/>
        <w:numPr>
          <w:ilvl w:val="0"/>
          <w:numId w:val="8"/>
        </w:numPr>
        <w:spacing w:line="276" w:lineRule="auto"/>
        <w:ind w:left="1134" w:hanging="425"/>
        <w:rPr>
          <w:rFonts w:ascii="Arial" w:hAnsi="Arial" w:cs="Arial"/>
          <w:sz w:val="24"/>
          <w:szCs w:val="24"/>
        </w:rPr>
      </w:pPr>
      <w:r w:rsidRPr="00B02C5B">
        <w:rPr>
          <w:rFonts w:ascii="Arial" w:hAnsi="Arial" w:cs="Arial"/>
          <w:b/>
          <w:sz w:val="24"/>
          <w:szCs w:val="24"/>
        </w:rPr>
        <w:t>Addressing Past Undersupply</w:t>
      </w:r>
      <w:r w:rsidR="00535EF6">
        <w:rPr>
          <w:rFonts w:ascii="Arial" w:hAnsi="Arial" w:cs="Arial"/>
          <w:sz w:val="24"/>
          <w:szCs w:val="24"/>
        </w:rPr>
        <w:t xml:space="preserve"> - </w:t>
      </w:r>
      <w:r w:rsidR="00FD62CD">
        <w:rPr>
          <w:rFonts w:ascii="Arial" w:hAnsi="Arial" w:cs="Arial"/>
          <w:sz w:val="24"/>
          <w:szCs w:val="24"/>
        </w:rPr>
        <w:t xml:space="preserve">Where </w:t>
      </w:r>
      <w:r w:rsidR="00535EF6">
        <w:rPr>
          <w:rFonts w:ascii="Arial" w:hAnsi="Arial" w:cs="Arial"/>
          <w:sz w:val="24"/>
          <w:szCs w:val="24"/>
        </w:rPr>
        <w:t>a plan set</w:t>
      </w:r>
      <w:r w:rsidR="00935004">
        <w:rPr>
          <w:rFonts w:ascii="Arial" w:hAnsi="Arial" w:cs="Arial"/>
          <w:sz w:val="24"/>
          <w:szCs w:val="24"/>
        </w:rPr>
        <w:t>s</w:t>
      </w:r>
      <w:r w:rsidR="00535EF6">
        <w:rPr>
          <w:rFonts w:ascii="Arial" w:hAnsi="Arial" w:cs="Arial"/>
          <w:sz w:val="24"/>
          <w:szCs w:val="24"/>
        </w:rPr>
        <w:t xml:space="preserve"> out a figure for house building that has not been met in the past, </w:t>
      </w:r>
      <w:r w:rsidR="00935004">
        <w:rPr>
          <w:rFonts w:ascii="Arial" w:hAnsi="Arial" w:cs="Arial"/>
          <w:sz w:val="24"/>
          <w:szCs w:val="24"/>
        </w:rPr>
        <w:t xml:space="preserve">i.e. where </w:t>
      </w:r>
      <w:r w:rsidR="00535EF6">
        <w:rPr>
          <w:rFonts w:ascii="Arial" w:hAnsi="Arial" w:cs="Arial"/>
          <w:sz w:val="24"/>
          <w:szCs w:val="24"/>
        </w:rPr>
        <w:t xml:space="preserve">there has been a past under-supply, then this </w:t>
      </w:r>
      <w:r w:rsidR="00E92D37">
        <w:rPr>
          <w:rFonts w:ascii="Arial" w:hAnsi="Arial" w:cs="Arial"/>
          <w:sz w:val="24"/>
          <w:szCs w:val="24"/>
        </w:rPr>
        <w:t>may need</w:t>
      </w:r>
      <w:r w:rsidR="00535EF6">
        <w:rPr>
          <w:rFonts w:ascii="Arial" w:hAnsi="Arial" w:cs="Arial"/>
          <w:sz w:val="24"/>
          <w:szCs w:val="24"/>
        </w:rPr>
        <w:t xml:space="preserve"> to be added to future requirements.  I</w:t>
      </w:r>
      <w:r w:rsidR="00FD62CD">
        <w:rPr>
          <w:rFonts w:ascii="Arial" w:hAnsi="Arial" w:cs="Arial"/>
          <w:sz w:val="24"/>
          <w:szCs w:val="24"/>
        </w:rPr>
        <w:t xml:space="preserve">n the past, </w:t>
      </w:r>
      <w:r w:rsidR="00535EF6">
        <w:rPr>
          <w:rFonts w:ascii="Arial" w:hAnsi="Arial" w:cs="Arial"/>
          <w:sz w:val="24"/>
          <w:szCs w:val="24"/>
        </w:rPr>
        <w:t xml:space="preserve">there have </w:t>
      </w:r>
      <w:r w:rsidR="00FD62CD">
        <w:rPr>
          <w:rFonts w:ascii="Arial" w:hAnsi="Arial" w:cs="Arial"/>
          <w:sz w:val="24"/>
          <w:szCs w:val="24"/>
        </w:rPr>
        <w:t>been two basic approaches</w:t>
      </w:r>
      <w:r w:rsidR="00535EF6">
        <w:rPr>
          <w:rFonts w:ascii="Arial" w:hAnsi="Arial" w:cs="Arial"/>
          <w:sz w:val="24"/>
          <w:szCs w:val="24"/>
        </w:rPr>
        <w:t xml:space="preserve"> to calculating how this past undersupply is factored into future needs</w:t>
      </w:r>
      <w:r w:rsidR="00FD62CD">
        <w:rPr>
          <w:rFonts w:ascii="Arial" w:hAnsi="Arial" w:cs="Arial"/>
          <w:sz w:val="24"/>
          <w:szCs w:val="24"/>
        </w:rPr>
        <w:t>:</w:t>
      </w:r>
    </w:p>
    <w:p w:rsidR="002149EF" w:rsidRDefault="00FD62CD">
      <w:pPr>
        <w:pStyle w:val="PlainText"/>
        <w:numPr>
          <w:ilvl w:val="2"/>
          <w:numId w:val="8"/>
        </w:numPr>
        <w:spacing w:line="276" w:lineRule="auto"/>
        <w:ind w:left="1560" w:hanging="284"/>
        <w:rPr>
          <w:rFonts w:ascii="Arial" w:hAnsi="Arial" w:cs="Arial"/>
          <w:sz w:val="24"/>
          <w:szCs w:val="24"/>
        </w:rPr>
      </w:pPr>
      <w:r w:rsidRPr="00FD62CD">
        <w:rPr>
          <w:rFonts w:ascii="Arial" w:hAnsi="Arial" w:cs="Arial"/>
          <w:b/>
          <w:sz w:val="24"/>
          <w:szCs w:val="24"/>
        </w:rPr>
        <w:t>Liverpool Approach</w:t>
      </w:r>
      <w:r>
        <w:rPr>
          <w:rFonts w:ascii="Arial" w:hAnsi="Arial" w:cs="Arial"/>
          <w:sz w:val="24"/>
          <w:szCs w:val="24"/>
        </w:rPr>
        <w:t xml:space="preserve"> –</w:t>
      </w:r>
      <w:r w:rsidR="00B57353">
        <w:rPr>
          <w:rFonts w:ascii="Arial" w:hAnsi="Arial" w:cs="Arial"/>
          <w:sz w:val="24"/>
          <w:szCs w:val="24"/>
        </w:rPr>
        <w:t xml:space="preserve"> </w:t>
      </w:r>
      <w:r>
        <w:rPr>
          <w:rFonts w:ascii="Arial" w:hAnsi="Arial" w:cs="Arial"/>
          <w:sz w:val="24"/>
          <w:szCs w:val="24"/>
        </w:rPr>
        <w:t xml:space="preserve">the past undersupply is spread out evenly across future years </w:t>
      </w:r>
      <w:r w:rsidR="00935004">
        <w:rPr>
          <w:rFonts w:ascii="Arial" w:hAnsi="Arial" w:cs="Arial"/>
          <w:sz w:val="24"/>
          <w:szCs w:val="24"/>
        </w:rPr>
        <w:t xml:space="preserve">(typically future years of a local plan) </w:t>
      </w:r>
      <w:r>
        <w:rPr>
          <w:rFonts w:ascii="Arial" w:hAnsi="Arial" w:cs="Arial"/>
          <w:sz w:val="24"/>
          <w:szCs w:val="24"/>
        </w:rPr>
        <w:t>;</w:t>
      </w:r>
    </w:p>
    <w:p w:rsidR="002149EF" w:rsidRDefault="00FD62CD">
      <w:pPr>
        <w:pStyle w:val="PlainText"/>
        <w:numPr>
          <w:ilvl w:val="2"/>
          <w:numId w:val="8"/>
        </w:numPr>
        <w:spacing w:line="276" w:lineRule="auto"/>
        <w:ind w:left="1560" w:hanging="284"/>
        <w:rPr>
          <w:rFonts w:ascii="Arial" w:hAnsi="Arial" w:cs="Arial"/>
          <w:sz w:val="24"/>
          <w:szCs w:val="24"/>
        </w:rPr>
      </w:pPr>
      <w:r w:rsidRPr="00FD62CD">
        <w:rPr>
          <w:rFonts w:ascii="Arial" w:hAnsi="Arial" w:cs="Arial"/>
          <w:b/>
          <w:sz w:val="24"/>
          <w:szCs w:val="24"/>
        </w:rPr>
        <w:t>Sedgefield Approach</w:t>
      </w:r>
      <w:r>
        <w:rPr>
          <w:rFonts w:ascii="Arial" w:hAnsi="Arial" w:cs="Arial"/>
          <w:sz w:val="24"/>
          <w:szCs w:val="24"/>
        </w:rPr>
        <w:t xml:space="preserve"> –</w:t>
      </w:r>
      <w:r w:rsidR="00B57353">
        <w:rPr>
          <w:rFonts w:ascii="Arial" w:hAnsi="Arial" w:cs="Arial"/>
          <w:sz w:val="24"/>
          <w:szCs w:val="24"/>
        </w:rPr>
        <w:t xml:space="preserve"> </w:t>
      </w:r>
      <w:r>
        <w:rPr>
          <w:rFonts w:ascii="Arial" w:hAnsi="Arial" w:cs="Arial"/>
          <w:sz w:val="24"/>
          <w:szCs w:val="24"/>
        </w:rPr>
        <w:t>the past undersupply is accounted for in the next five years only.</w:t>
      </w:r>
    </w:p>
    <w:p w:rsidR="002149EF" w:rsidRDefault="00935004">
      <w:pPr>
        <w:pStyle w:val="PlainText"/>
        <w:spacing w:line="276" w:lineRule="auto"/>
        <w:ind w:left="1134" w:hanging="425"/>
        <w:rPr>
          <w:rFonts w:ascii="Arial" w:hAnsi="Arial" w:cs="Arial"/>
          <w:sz w:val="24"/>
          <w:szCs w:val="24"/>
        </w:rPr>
      </w:pPr>
      <w:r>
        <w:rPr>
          <w:rFonts w:ascii="Arial" w:hAnsi="Arial" w:cs="Arial"/>
          <w:sz w:val="24"/>
          <w:szCs w:val="24"/>
        </w:rPr>
        <w:t xml:space="preserve"> </w:t>
      </w:r>
    </w:p>
    <w:p w:rsidR="002149EF" w:rsidRDefault="00FD62CD">
      <w:pPr>
        <w:pStyle w:val="PlainText"/>
        <w:spacing w:line="276" w:lineRule="auto"/>
        <w:ind w:left="709" w:hanging="709"/>
        <w:rPr>
          <w:rFonts w:ascii="Arial" w:hAnsi="Arial" w:cs="Arial"/>
          <w:sz w:val="24"/>
          <w:szCs w:val="24"/>
        </w:rPr>
      </w:pPr>
      <w:r>
        <w:rPr>
          <w:rFonts w:ascii="Arial" w:hAnsi="Arial" w:cs="Arial"/>
          <w:sz w:val="24"/>
          <w:szCs w:val="24"/>
        </w:rPr>
        <w:t>1.4</w:t>
      </w:r>
      <w:r>
        <w:rPr>
          <w:rFonts w:ascii="Arial" w:hAnsi="Arial" w:cs="Arial"/>
          <w:sz w:val="24"/>
          <w:szCs w:val="24"/>
        </w:rPr>
        <w:tab/>
        <w:t xml:space="preserve">In East Devon, against the now defunct Regional Spatial Strategy </w:t>
      </w:r>
      <w:r w:rsidR="007D38BF">
        <w:rPr>
          <w:rFonts w:ascii="Arial" w:hAnsi="Arial" w:cs="Arial"/>
          <w:sz w:val="24"/>
          <w:szCs w:val="24"/>
        </w:rPr>
        <w:t xml:space="preserve">(RSS) </w:t>
      </w:r>
      <w:r>
        <w:rPr>
          <w:rFonts w:ascii="Arial" w:hAnsi="Arial" w:cs="Arial"/>
          <w:sz w:val="24"/>
          <w:szCs w:val="24"/>
        </w:rPr>
        <w:t xml:space="preserve">requirements, </w:t>
      </w:r>
      <w:r w:rsidR="00B57353">
        <w:rPr>
          <w:rFonts w:ascii="Arial" w:hAnsi="Arial" w:cs="Arial"/>
          <w:sz w:val="24"/>
          <w:szCs w:val="24"/>
        </w:rPr>
        <w:t xml:space="preserve">past </w:t>
      </w:r>
      <w:r>
        <w:rPr>
          <w:rFonts w:ascii="Arial" w:hAnsi="Arial" w:cs="Arial"/>
          <w:sz w:val="24"/>
          <w:szCs w:val="24"/>
        </w:rPr>
        <w:t xml:space="preserve">supply has </w:t>
      </w:r>
      <w:r w:rsidR="00B57353">
        <w:rPr>
          <w:rFonts w:ascii="Arial" w:hAnsi="Arial" w:cs="Arial"/>
          <w:sz w:val="24"/>
          <w:szCs w:val="24"/>
        </w:rPr>
        <w:t xml:space="preserve">consistently </w:t>
      </w:r>
      <w:r>
        <w:rPr>
          <w:rFonts w:ascii="Arial" w:hAnsi="Arial" w:cs="Arial"/>
          <w:sz w:val="24"/>
          <w:szCs w:val="24"/>
        </w:rPr>
        <w:t xml:space="preserve">not met policy targets so we have added a 20% buffer to our requirement.  We </w:t>
      </w:r>
      <w:r w:rsidR="00935004">
        <w:rPr>
          <w:rFonts w:ascii="Arial" w:hAnsi="Arial" w:cs="Arial"/>
          <w:sz w:val="24"/>
          <w:szCs w:val="24"/>
        </w:rPr>
        <w:t xml:space="preserve">have also </w:t>
      </w:r>
      <w:r>
        <w:rPr>
          <w:rFonts w:ascii="Arial" w:hAnsi="Arial" w:cs="Arial"/>
          <w:sz w:val="24"/>
          <w:szCs w:val="24"/>
        </w:rPr>
        <w:t>sought to argue the logic of applying the Liverpool approach in East Devon but have found little favour with Planning Inspectors and recent Government guidance</w:t>
      </w:r>
      <w:r w:rsidR="00935004">
        <w:rPr>
          <w:rFonts w:ascii="Arial" w:hAnsi="Arial" w:cs="Arial"/>
          <w:sz w:val="24"/>
          <w:szCs w:val="24"/>
        </w:rPr>
        <w:t xml:space="preserve"> </w:t>
      </w:r>
      <w:r>
        <w:rPr>
          <w:rFonts w:ascii="Arial" w:hAnsi="Arial" w:cs="Arial"/>
          <w:sz w:val="24"/>
          <w:szCs w:val="24"/>
        </w:rPr>
        <w:t xml:space="preserve">points towards the Sedgefield approach being </w:t>
      </w:r>
      <w:r w:rsidR="00B57353">
        <w:rPr>
          <w:rFonts w:ascii="Arial" w:hAnsi="Arial" w:cs="Arial"/>
          <w:sz w:val="24"/>
          <w:szCs w:val="24"/>
        </w:rPr>
        <w:t>appropriate</w:t>
      </w:r>
      <w:r>
        <w:rPr>
          <w:rFonts w:ascii="Arial" w:hAnsi="Arial" w:cs="Arial"/>
          <w:sz w:val="24"/>
          <w:szCs w:val="24"/>
        </w:rPr>
        <w:t xml:space="preserve">.  Taking the 20% buffer into account and applying the </w:t>
      </w:r>
      <w:r w:rsidR="00B57353">
        <w:rPr>
          <w:rFonts w:ascii="Arial" w:hAnsi="Arial" w:cs="Arial"/>
          <w:sz w:val="24"/>
          <w:szCs w:val="24"/>
        </w:rPr>
        <w:t xml:space="preserve">Sedgefield </w:t>
      </w:r>
      <w:r>
        <w:rPr>
          <w:rFonts w:ascii="Arial" w:hAnsi="Arial" w:cs="Arial"/>
          <w:sz w:val="24"/>
          <w:szCs w:val="24"/>
        </w:rPr>
        <w:t>approach result</w:t>
      </w:r>
      <w:r w:rsidR="00B57353">
        <w:rPr>
          <w:rFonts w:ascii="Arial" w:hAnsi="Arial" w:cs="Arial"/>
          <w:sz w:val="24"/>
          <w:szCs w:val="24"/>
        </w:rPr>
        <w:t>s</w:t>
      </w:r>
      <w:r>
        <w:rPr>
          <w:rFonts w:ascii="Arial" w:hAnsi="Arial" w:cs="Arial"/>
          <w:sz w:val="24"/>
          <w:szCs w:val="24"/>
        </w:rPr>
        <w:t xml:space="preserve"> in five year looking forward housing need figures being very high.</w:t>
      </w:r>
      <w:r w:rsidR="00B57353">
        <w:rPr>
          <w:rFonts w:ascii="Arial" w:hAnsi="Arial" w:cs="Arial"/>
          <w:sz w:val="24"/>
          <w:szCs w:val="24"/>
        </w:rPr>
        <w:t xml:space="preserve">  Depending on exactly how various factors are included in</w:t>
      </w:r>
      <w:r w:rsidR="00BE6697">
        <w:rPr>
          <w:rFonts w:ascii="Arial" w:hAnsi="Arial" w:cs="Arial"/>
          <w:sz w:val="24"/>
          <w:szCs w:val="24"/>
        </w:rPr>
        <w:t>to</w:t>
      </w:r>
      <w:r w:rsidR="00B57353">
        <w:rPr>
          <w:rFonts w:ascii="Arial" w:hAnsi="Arial" w:cs="Arial"/>
          <w:sz w:val="24"/>
          <w:szCs w:val="24"/>
        </w:rPr>
        <w:t xml:space="preserve"> the arithmetic </w:t>
      </w:r>
      <w:r w:rsidR="00935004">
        <w:rPr>
          <w:rFonts w:ascii="Arial" w:hAnsi="Arial" w:cs="Arial"/>
          <w:sz w:val="24"/>
          <w:szCs w:val="24"/>
        </w:rPr>
        <w:t>the five year future need</w:t>
      </w:r>
      <w:r w:rsidR="00B57353">
        <w:rPr>
          <w:rFonts w:ascii="Arial" w:hAnsi="Arial" w:cs="Arial"/>
          <w:sz w:val="24"/>
          <w:szCs w:val="24"/>
        </w:rPr>
        <w:t xml:space="preserve"> </w:t>
      </w:r>
      <w:r w:rsidR="00935004">
        <w:rPr>
          <w:rFonts w:ascii="Arial" w:hAnsi="Arial" w:cs="Arial"/>
          <w:sz w:val="24"/>
          <w:szCs w:val="24"/>
        </w:rPr>
        <w:t>could be up to (or may be even more than)</w:t>
      </w:r>
      <w:r w:rsidR="00B57353">
        <w:rPr>
          <w:rFonts w:ascii="Arial" w:hAnsi="Arial" w:cs="Arial"/>
          <w:sz w:val="24"/>
          <w:szCs w:val="24"/>
        </w:rPr>
        <w:t xml:space="preserve"> 7,558 dwellings </w:t>
      </w:r>
      <w:r w:rsidR="00935004">
        <w:rPr>
          <w:rFonts w:ascii="Arial" w:hAnsi="Arial" w:cs="Arial"/>
          <w:sz w:val="24"/>
          <w:szCs w:val="24"/>
        </w:rPr>
        <w:t>against</w:t>
      </w:r>
      <w:r w:rsidR="00B57353">
        <w:rPr>
          <w:rFonts w:ascii="Arial" w:hAnsi="Arial" w:cs="Arial"/>
          <w:sz w:val="24"/>
          <w:szCs w:val="24"/>
        </w:rPr>
        <w:t xml:space="preserve">  a 15,000 dwelling </w:t>
      </w:r>
      <w:r w:rsidR="00BE6697">
        <w:rPr>
          <w:rFonts w:ascii="Arial" w:hAnsi="Arial" w:cs="Arial"/>
          <w:sz w:val="24"/>
          <w:szCs w:val="24"/>
        </w:rPr>
        <w:t>need figure</w:t>
      </w:r>
      <w:r w:rsidR="00B57353">
        <w:rPr>
          <w:rFonts w:ascii="Arial" w:hAnsi="Arial" w:cs="Arial"/>
          <w:sz w:val="24"/>
          <w:szCs w:val="24"/>
        </w:rPr>
        <w:t xml:space="preserve"> for  the 2006 to 2026 period.  If </w:t>
      </w:r>
      <w:r w:rsidR="00935004">
        <w:rPr>
          <w:rFonts w:ascii="Arial" w:hAnsi="Arial" w:cs="Arial"/>
          <w:sz w:val="24"/>
          <w:szCs w:val="24"/>
        </w:rPr>
        <w:t xml:space="preserve">the </w:t>
      </w:r>
      <w:r w:rsidR="00B57353">
        <w:rPr>
          <w:rFonts w:ascii="Arial" w:hAnsi="Arial" w:cs="Arial"/>
          <w:sz w:val="24"/>
          <w:szCs w:val="24"/>
        </w:rPr>
        <w:t xml:space="preserve">now defunct </w:t>
      </w:r>
      <w:r w:rsidR="00935004">
        <w:rPr>
          <w:rFonts w:ascii="Arial" w:hAnsi="Arial" w:cs="Arial"/>
          <w:sz w:val="24"/>
          <w:szCs w:val="24"/>
        </w:rPr>
        <w:t xml:space="preserve">17,100 </w:t>
      </w:r>
      <w:r w:rsidR="00B57353">
        <w:rPr>
          <w:rFonts w:ascii="Arial" w:hAnsi="Arial" w:cs="Arial"/>
          <w:sz w:val="24"/>
          <w:szCs w:val="24"/>
        </w:rPr>
        <w:t>RSS figure</w:t>
      </w:r>
      <w:r w:rsidR="00935004">
        <w:rPr>
          <w:rFonts w:ascii="Arial" w:hAnsi="Arial" w:cs="Arial"/>
          <w:sz w:val="24"/>
          <w:szCs w:val="24"/>
        </w:rPr>
        <w:t xml:space="preserve"> is used the overall need figure would increase significantly.</w:t>
      </w:r>
    </w:p>
    <w:p w:rsidR="007D38BF" w:rsidRDefault="007D38BF">
      <w:pPr>
        <w:pStyle w:val="PlainText"/>
        <w:spacing w:line="276" w:lineRule="auto"/>
        <w:rPr>
          <w:rFonts w:ascii="Arial" w:hAnsi="Arial" w:cs="Arial"/>
          <w:sz w:val="24"/>
          <w:szCs w:val="24"/>
        </w:rPr>
      </w:pPr>
    </w:p>
    <w:p w:rsidR="002149EF" w:rsidRDefault="00FD62CD">
      <w:pPr>
        <w:pStyle w:val="PlainText"/>
        <w:spacing w:line="276" w:lineRule="auto"/>
        <w:ind w:left="709" w:hanging="709"/>
        <w:rPr>
          <w:rFonts w:ascii="Arial" w:hAnsi="Arial" w:cs="Arial"/>
          <w:b/>
          <w:sz w:val="24"/>
          <w:szCs w:val="24"/>
        </w:rPr>
      </w:pPr>
      <w:r w:rsidRPr="00FD62CD">
        <w:rPr>
          <w:rFonts w:ascii="Arial" w:hAnsi="Arial" w:cs="Arial"/>
          <w:b/>
          <w:sz w:val="24"/>
          <w:szCs w:val="24"/>
        </w:rPr>
        <w:tab/>
        <w:t>Projected Housing Supply in East Devon</w:t>
      </w:r>
    </w:p>
    <w:p w:rsidR="002149EF" w:rsidRDefault="002149EF">
      <w:pPr>
        <w:pStyle w:val="PlainText"/>
        <w:spacing w:line="276" w:lineRule="auto"/>
        <w:ind w:left="709" w:hanging="709"/>
        <w:rPr>
          <w:rFonts w:ascii="Arial" w:hAnsi="Arial" w:cs="Arial"/>
          <w:sz w:val="24"/>
          <w:szCs w:val="24"/>
        </w:rPr>
      </w:pPr>
    </w:p>
    <w:p w:rsidR="002149EF" w:rsidRDefault="00FD62CD">
      <w:pPr>
        <w:pStyle w:val="PlainText"/>
        <w:spacing w:line="276" w:lineRule="auto"/>
        <w:ind w:left="709" w:hanging="709"/>
        <w:rPr>
          <w:rFonts w:ascii="Arial" w:hAnsi="Arial" w:cs="Arial"/>
          <w:sz w:val="24"/>
          <w:szCs w:val="24"/>
        </w:rPr>
      </w:pPr>
      <w:r>
        <w:rPr>
          <w:rFonts w:ascii="Arial" w:hAnsi="Arial" w:cs="Arial"/>
          <w:sz w:val="24"/>
          <w:szCs w:val="24"/>
        </w:rPr>
        <w:t>1.5</w:t>
      </w:r>
      <w:r>
        <w:rPr>
          <w:rFonts w:ascii="Arial" w:hAnsi="Arial" w:cs="Arial"/>
          <w:sz w:val="24"/>
          <w:szCs w:val="24"/>
        </w:rPr>
        <w:tab/>
      </w:r>
      <w:r w:rsidR="003712C3" w:rsidRPr="00D47C27">
        <w:rPr>
          <w:rFonts w:ascii="Arial" w:hAnsi="Arial" w:cs="Arial"/>
          <w:sz w:val="24"/>
          <w:szCs w:val="24"/>
        </w:rPr>
        <w:t xml:space="preserve">To calculate how many houses can be expected to be built </w:t>
      </w:r>
      <w:r w:rsidR="00987DDD">
        <w:rPr>
          <w:rFonts w:ascii="Arial" w:hAnsi="Arial" w:cs="Arial"/>
          <w:sz w:val="24"/>
          <w:szCs w:val="24"/>
        </w:rPr>
        <w:t xml:space="preserve">(or at least could reasonably be built – </w:t>
      </w:r>
      <w:r w:rsidR="00E92D37">
        <w:rPr>
          <w:rFonts w:ascii="Arial" w:hAnsi="Arial" w:cs="Arial"/>
          <w:sz w:val="24"/>
          <w:szCs w:val="24"/>
        </w:rPr>
        <w:t xml:space="preserve">the </w:t>
      </w:r>
      <w:r w:rsidR="00987DDD">
        <w:rPr>
          <w:rFonts w:ascii="Arial" w:hAnsi="Arial" w:cs="Arial"/>
          <w:sz w:val="24"/>
          <w:szCs w:val="24"/>
        </w:rPr>
        <w:t xml:space="preserve">available land exists) </w:t>
      </w:r>
      <w:r w:rsidR="003712C3" w:rsidRPr="00D47C27">
        <w:rPr>
          <w:rFonts w:ascii="Arial" w:hAnsi="Arial" w:cs="Arial"/>
          <w:sz w:val="24"/>
          <w:szCs w:val="24"/>
        </w:rPr>
        <w:t xml:space="preserve">in the next five years you look at </w:t>
      </w:r>
      <w:r w:rsidR="00E92D37">
        <w:rPr>
          <w:rFonts w:ascii="Arial" w:hAnsi="Arial" w:cs="Arial"/>
          <w:sz w:val="24"/>
          <w:szCs w:val="24"/>
        </w:rPr>
        <w:t>p</w:t>
      </w:r>
      <w:r w:rsidR="003712C3" w:rsidRPr="00D47C27">
        <w:rPr>
          <w:rFonts w:ascii="Arial" w:hAnsi="Arial" w:cs="Arial"/>
          <w:sz w:val="24"/>
          <w:szCs w:val="24"/>
        </w:rPr>
        <w:t xml:space="preserve">lanning permissions granted, but not built out, to give a realistic picture of projected future </w:t>
      </w:r>
      <w:r w:rsidR="00987DDD">
        <w:rPr>
          <w:rFonts w:ascii="Arial" w:hAnsi="Arial" w:cs="Arial"/>
          <w:sz w:val="24"/>
          <w:szCs w:val="24"/>
        </w:rPr>
        <w:t xml:space="preserve">opportunities for </w:t>
      </w:r>
      <w:r w:rsidR="00B51A90">
        <w:rPr>
          <w:rFonts w:ascii="Arial" w:hAnsi="Arial" w:cs="Arial"/>
          <w:sz w:val="24"/>
          <w:szCs w:val="24"/>
        </w:rPr>
        <w:t>development</w:t>
      </w:r>
      <w:r w:rsidR="00935004">
        <w:rPr>
          <w:rFonts w:ascii="Arial" w:hAnsi="Arial" w:cs="Arial"/>
          <w:sz w:val="24"/>
          <w:szCs w:val="24"/>
        </w:rPr>
        <w:t xml:space="preserve"> </w:t>
      </w:r>
      <w:r w:rsidR="003712C3" w:rsidRPr="00D47C27">
        <w:rPr>
          <w:rFonts w:ascii="Arial" w:hAnsi="Arial" w:cs="Arial"/>
          <w:sz w:val="24"/>
          <w:szCs w:val="24"/>
        </w:rPr>
        <w:t>. You can also factor in other expected developmen</w:t>
      </w:r>
      <w:r w:rsidR="00B51A90">
        <w:rPr>
          <w:rFonts w:ascii="Arial" w:hAnsi="Arial" w:cs="Arial"/>
          <w:sz w:val="24"/>
          <w:szCs w:val="24"/>
        </w:rPr>
        <w:t xml:space="preserve">t that is likely to occur; </w:t>
      </w:r>
      <w:r w:rsidR="003712C3" w:rsidRPr="00D47C27">
        <w:rPr>
          <w:rFonts w:ascii="Arial" w:hAnsi="Arial" w:cs="Arial"/>
          <w:sz w:val="24"/>
          <w:szCs w:val="24"/>
        </w:rPr>
        <w:t xml:space="preserve"> sites that do not yet have a planning permission but which you can be confident w</w:t>
      </w:r>
      <w:r w:rsidR="00B51A90">
        <w:rPr>
          <w:rFonts w:ascii="Arial" w:hAnsi="Arial" w:cs="Arial"/>
          <w:sz w:val="24"/>
          <w:szCs w:val="24"/>
        </w:rPr>
        <w:t>ill get permission and be built</w:t>
      </w:r>
      <w:r w:rsidR="003712C3" w:rsidRPr="00D47C27">
        <w:rPr>
          <w:rFonts w:ascii="Arial" w:hAnsi="Arial" w:cs="Arial"/>
          <w:sz w:val="24"/>
          <w:szCs w:val="24"/>
        </w:rPr>
        <w:t>.</w:t>
      </w:r>
      <w:r>
        <w:rPr>
          <w:rFonts w:ascii="Arial" w:hAnsi="Arial" w:cs="Arial"/>
          <w:sz w:val="24"/>
          <w:szCs w:val="24"/>
        </w:rPr>
        <w:t xml:space="preserve">  </w:t>
      </w:r>
      <w:r w:rsidR="00987DDD">
        <w:rPr>
          <w:rFonts w:ascii="Arial" w:hAnsi="Arial" w:cs="Arial"/>
          <w:sz w:val="24"/>
          <w:szCs w:val="24"/>
        </w:rPr>
        <w:t>But a</w:t>
      </w:r>
      <w:r>
        <w:rPr>
          <w:rFonts w:ascii="Arial" w:hAnsi="Arial" w:cs="Arial"/>
          <w:sz w:val="24"/>
          <w:szCs w:val="24"/>
        </w:rPr>
        <w:t xml:space="preserve">t planning appeals Inspectors have questioned the inclusion of </w:t>
      </w:r>
      <w:r w:rsidR="00A75429">
        <w:rPr>
          <w:rFonts w:ascii="Arial" w:hAnsi="Arial" w:cs="Arial"/>
          <w:sz w:val="24"/>
          <w:szCs w:val="24"/>
        </w:rPr>
        <w:t xml:space="preserve">allocations in emerging plans </w:t>
      </w:r>
      <w:r w:rsidR="00BE6697">
        <w:rPr>
          <w:rFonts w:ascii="Arial" w:hAnsi="Arial" w:cs="Arial"/>
          <w:sz w:val="24"/>
          <w:szCs w:val="24"/>
        </w:rPr>
        <w:t xml:space="preserve">as a source of supply.  </w:t>
      </w:r>
      <w:r w:rsidR="00987DDD">
        <w:rPr>
          <w:rFonts w:ascii="Arial" w:hAnsi="Arial" w:cs="Arial"/>
          <w:sz w:val="24"/>
          <w:szCs w:val="24"/>
        </w:rPr>
        <w:t>Though</w:t>
      </w:r>
      <w:r w:rsidR="00A75429">
        <w:rPr>
          <w:rFonts w:ascii="Arial" w:hAnsi="Arial" w:cs="Arial"/>
          <w:sz w:val="24"/>
          <w:szCs w:val="24"/>
        </w:rPr>
        <w:t xml:space="preserve"> once plans are adopted, and unless constraints to delivery are identified, it </w:t>
      </w:r>
      <w:r w:rsidR="00BE6697">
        <w:rPr>
          <w:rFonts w:ascii="Arial" w:hAnsi="Arial" w:cs="Arial"/>
          <w:sz w:val="24"/>
          <w:szCs w:val="24"/>
        </w:rPr>
        <w:t>is seen as</w:t>
      </w:r>
      <w:r w:rsidR="00A75429">
        <w:rPr>
          <w:rFonts w:ascii="Arial" w:hAnsi="Arial" w:cs="Arial"/>
          <w:sz w:val="24"/>
          <w:szCs w:val="24"/>
        </w:rPr>
        <w:t xml:space="preserve"> reasonable to include conf</w:t>
      </w:r>
      <w:r w:rsidR="00BE6697">
        <w:rPr>
          <w:rFonts w:ascii="Arial" w:hAnsi="Arial" w:cs="Arial"/>
          <w:sz w:val="24"/>
          <w:szCs w:val="24"/>
        </w:rPr>
        <w:t>i</w:t>
      </w:r>
      <w:r w:rsidR="00A75429">
        <w:rPr>
          <w:rFonts w:ascii="Arial" w:hAnsi="Arial" w:cs="Arial"/>
          <w:sz w:val="24"/>
          <w:szCs w:val="24"/>
        </w:rPr>
        <w:t>rmed allocations</w:t>
      </w:r>
      <w:r w:rsidR="00BE6697">
        <w:rPr>
          <w:rFonts w:ascii="Arial" w:hAnsi="Arial" w:cs="Arial"/>
          <w:sz w:val="24"/>
          <w:szCs w:val="24"/>
        </w:rPr>
        <w:t xml:space="preserve"> in supply side equations</w:t>
      </w:r>
      <w:r w:rsidR="00A75429">
        <w:rPr>
          <w:rFonts w:ascii="Arial" w:hAnsi="Arial" w:cs="Arial"/>
          <w:sz w:val="24"/>
          <w:szCs w:val="24"/>
        </w:rPr>
        <w:t xml:space="preserve">.  </w:t>
      </w:r>
    </w:p>
    <w:p w:rsidR="002149EF" w:rsidRDefault="002149EF">
      <w:pPr>
        <w:pStyle w:val="PlainText"/>
        <w:spacing w:line="276" w:lineRule="auto"/>
        <w:ind w:left="709" w:hanging="709"/>
        <w:rPr>
          <w:rFonts w:ascii="Arial" w:hAnsi="Arial" w:cs="Arial"/>
          <w:sz w:val="24"/>
          <w:szCs w:val="24"/>
        </w:rPr>
      </w:pPr>
    </w:p>
    <w:p w:rsidR="002149EF" w:rsidRDefault="00987DDD">
      <w:pPr>
        <w:pStyle w:val="PlainText"/>
        <w:spacing w:line="276" w:lineRule="auto"/>
        <w:ind w:left="709" w:hanging="709"/>
        <w:rPr>
          <w:rFonts w:ascii="Arial" w:hAnsi="Arial" w:cs="Arial"/>
          <w:sz w:val="24"/>
          <w:szCs w:val="24"/>
        </w:rPr>
      </w:pPr>
      <w:r>
        <w:rPr>
          <w:rFonts w:ascii="Arial" w:hAnsi="Arial" w:cs="Arial"/>
          <w:sz w:val="24"/>
          <w:szCs w:val="24"/>
        </w:rPr>
        <w:t>1.6</w:t>
      </w:r>
      <w:r>
        <w:rPr>
          <w:rFonts w:ascii="Arial" w:hAnsi="Arial" w:cs="Arial"/>
          <w:sz w:val="24"/>
          <w:szCs w:val="24"/>
        </w:rPr>
        <w:tab/>
      </w:r>
      <w:r w:rsidR="00121812">
        <w:rPr>
          <w:rFonts w:ascii="Arial" w:hAnsi="Arial" w:cs="Arial"/>
          <w:sz w:val="24"/>
          <w:szCs w:val="24"/>
        </w:rPr>
        <w:t>The table below sets out the projected housing completions in East Devon over the coming years. This table is based on assessment of sites that are available for development</w:t>
      </w:r>
      <w:r w:rsidR="00BE6697">
        <w:rPr>
          <w:rFonts w:ascii="Arial" w:hAnsi="Arial" w:cs="Arial"/>
          <w:sz w:val="24"/>
          <w:szCs w:val="24"/>
        </w:rPr>
        <w:t xml:space="preserve"> (including allocated sites in the emerging local plan, but not unknown future windfalls</w:t>
      </w:r>
      <w:r>
        <w:rPr>
          <w:rFonts w:ascii="Arial" w:hAnsi="Arial" w:cs="Arial"/>
          <w:sz w:val="24"/>
          <w:szCs w:val="24"/>
        </w:rPr>
        <w:t>) and</w:t>
      </w:r>
      <w:r w:rsidR="00121812">
        <w:rPr>
          <w:rFonts w:ascii="Arial" w:hAnsi="Arial" w:cs="Arial"/>
          <w:sz w:val="24"/>
          <w:szCs w:val="24"/>
        </w:rPr>
        <w:t xml:space="preserve"> that are not constrained in any fundamental or significant manner.  Estimates of development on sites are regarded as being set at realistic levels at which the development industry could build.  But it is stressed that for reasons falling beyond the planning system</w:t>
      </w:r>
      <w:r>
        <w:rPr>
          <w:rFonts w:ascii="Arial" w:hAnsi="Arial" w:cs="Arial"/>
          <w:sz w:val="24"/>
          <w:szCs w:val="24"/>
        </w:rPr>
        <w:t>,</w:t>
      </w:r>
      <w:r w:rsidR="00BE6697">
        <w:rPr>
          <w:rFonts w:ascii="Arial" w:hAnsi="Arial" w:cs="Arial"/>
          <w:sz w:val="24"/>
          <w:szCs w:val="24"/>
        </w:rPr>
        <w:t xml:space="preserve"> and </w:t>
      </w:r>
      <w:r w:rsidR="00E92D37">
        <w:rPr>
          <w:rFonts w:ascii="Arial" w:hAnsi="Arial" w:cs="Arial"/>
          <w:sz w:val="24"/>
          <w:szCs w:val="24"/>
        </w:rPr>
        <w:t xml:space="preserve">the </w:t>
      </w:r>
      <w:r w:rsidR="00121812">
        <w:rPr>
          <w:rFonts w:ascii="Arial" w:hAnsi="Arial" w:cs="Arial"/>
          <w:sz w:val="24"/>
          <w:szCs w:val="24"/>
        </w:rPr>
        <w:t>powers of this Council</w:t>
      </w:r>
      <w:r>
        <w:rPr>
          <w:rFonts w:ascii="Arial" w:hAnsi="Arial" w:cs="Arial"/>
          <w:sz w:val="24"/>
          <w:szCs w:val="24"/>
        </w:rPr>
        <w:t>,</w:t>
      </w:r>
      <w:r w:rsidR="00121812">
        <w:rPr>
          <w:rFonts w:ascii="Arial" w:hAnsi="Arial" w:cs="Arial"/>
          <w:sz w:val="24"/>
          <w:szCs w:val="24"/>
        </w:rPr>
        <w:t xml:space="preserve"> schemes might not come forward.  </w:t>
      </w:r>
      <w:r w:rsidR="00BE6697">
        <w:rPr>
          <w:rFonts w:ascii="Arial" w:hAnsi="Arial" w:cs="Arial"/>
          <w:sz w:val="24"/>
          <w:szCs w:val="24"/>
        </w:rPr>
        <w:t xml:space="preserve">Whether schemes come forward will to a </w:t>
      </w:r>
      <w:r w:rsidR="00E92D37">
        <w:rPr>
          <w:rFonts w:ascii="Arial" w:hAnsi="Arial" w:cs="Arial"/>
          <w:sz w:val="24"/>
          <w:szCs w:val="24"/>
        </w:rPr>
        <w:t>great</w:t>
      </w:r>
      <w:r w:rsidR="00BE6697">
        <w:rPr>
          <w:rFonts w:ascii="Arial" w:hAnsi="Arial" w:cs="Arial"/>
          <w:sz w:val="24"/>
          <w:szCs w:val="24"/>
        </w:rPr>
        <w:t xml:space="preserve"> extent be a product of market forces and the choices of landowners and developers.</w:t>
      </w:r>
      <w:r w:rsidR="00B51A90">
        <w:rPr>
          <w:rFonts w:ascii="Arial" w:hAnsi="Arial" w:cs="Arial"/>
          <w:sz w:val="24"/>
          <w:szCs w:val="24"/>
        </w:rPr>
        <w:t xml:space="preserve"> We can encourage and seek to facilitate development but cannot require it.</w:t>
      </w:r>
    </w:p>
    <w:p w:rsidR="002149EF" w:rsidRDefault="002149EF">
      <w:pPr>
        <w:pStyle w:val="PlainText"/>
        <w:spacing w:line="276" w:lineRule="auto"/>
        <w:ind w:left="709" w:hanging="709"/>
        <w:rPr>
          <w:rFonts w:ascii="Arial" w:hAnsi="Arial" w:cs="Arial"/>
          <w:sz w:val="24"/>
          <w:szCs w:val="24"/>
        </w:rPr>
      </w:pPr>
    </w:p>
    <w:tbl>
      <w:tblPr>
        <w:tblW w:w="9639" w:type="dxa"/>
        <w:tblInd w:w="8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084"/>
        <w:gridCol w:w="1670"/>
        <w:gridCol w:w="2017"/>
        <w:gridCol w:w="2742"/>
        <w:gridCol w:w="2126"/>
      </w:tblGrid>
      <w:tr w:rsidR="00121812" w:rsidRPr="00B57353" w:rsidTr="00987DDD">
        <w:trPr>
          <w:trHeight w:val="616"/>
        </w:trPr>
        <w:tc>
          <w:tcPr>
            <w:tcW w:w="1084" w:type="dxa"/>
            <w:shd w:val="pct10" w:color="auto" w:fill="auto"/>
            <w:noWrap/>
            <w:tcMar>
              <w:top w:w="0" w:type="dxa"/>
              <w:left w:w="108" w:type="dxa"/>
              <w:bottom w:w="0" w:type="dxa"/>
              <w:right w:w="108" w:type="dxa"/>
            </w:tcMar>
            <w:vAlign w:val="bottom"/>
            <w:hideMark/>
          </w:tcPr>
          <w:p w:rsidR="002149EF" w:rsidRDefault="00B02C5B">
            <w:pPr>
              <w:spacing w:after="0" w:line="276" w:lineRule="auto"/>
              <w:rPr>
                <w:rFonts w:cs="Arial"/>
                <w:b/>
                <w:bCs/>
                <w:color w:val="000000"/>
                <w:szCs w:val="24"/>
              </w:rPr>
            </w:pPr>
            <w:r w:rsidRPr="00B02C5B">
              <w:rPr>
                <w:rFonts w:cs="Arial"/>
                <w:b/>
                <w:bCs/>
                <w:color w:val="000000"/>
                <w:szCs w:val="24"/>
              </w:rPr>
              <w:t> </w:t>
            </w:r>
          </w:p>
        </w:tc>
        <w:tc>
          <w:tcPr>
            <w:tcW w:w="1670" w:type="dxa"/>
            <w:shd w:val="pct10" w:color="auto" w:fill="auto"/>
            <w:tcMar>
              <w:top w:w="0" w:type="dxa"/>
              <w:left w:w="108" w:type="dxa"/>
              <w:bottom w:w="0" w:type="dxa"/>
              <w:right w:w="108" w:type="dxa"/>
            </w:tcMar>
            <w:vAlign w:val="center"/>
            <w:hideMark/>
          </w:tcPr>
          <w:p w:rsidR="002149EF" w:rsidRDefault="00B02C5B">
            <w:pPr>
              <w:spacing w:after="0" w:line="276" w:lineRule="auto"/>
              <w:jc w:val="center"/>
              <w:rPr>
                <w:rFonts w:cs="Arial"/>
                <w:b/>
                <w:bCs/>
                <w:color w:val="000000"/>
                <w:szCs w:val="24"/>
              </w:rPr>
            </w:pPr>
            <w:r w:rsidRPr="00B02C5B">
              <w:rPr>
                <w:rFonts w:cs="Arial"/>
                <w:b/>
                <w:bCs/>
                <w:color w:val="000000"/>
                <w:szCs w:val="24"/>
              </w:rPr>
              <w:t>Completions</w:t>
            </w:r>
          </w:p>
        </w:tc>
        <w:tc>
          <w:tcPr>
            <w:tcW w:w="2017" w:type="dxa"/>
            <w:shd w:val="pct10" w:color="auto" w:fill="auto"/>
            <w:tcMar>
              <w:top w:w="0" w:type="dxa"/>
              <w:left w:w="108" w:type="dxa"/>
              <w:bottom w:w="0" w:type="dxa"/>
              <w:right w:w="108" w:type="dxa"/>
            </w:tcMar>
            <w:vAlign w:val="center"/>
            <w:hideMark/>
          </w:tcPr>
          <w:p w:rsidR="002149EF" w:rsidRDefault="00B02C5B">
            <w:pPr>
              <w:spacing w:after="0" w:line="276" w:lineRule="auto"/>
              <w:jc w:val="center"/>
              <w:rPr>
                <w:rFonts w:cs="Arial"/>
                <w:b/>
                <w:bCs/>
                <w:color w:val="000000"/>
                <w:szCs w:val="24"/>
              </w:rPr>
            </w:pPr>
            <w:r w:rsidRPr="00B02C5B">
              <w:rPr>
                <w:rFonts w:cs="Arial"/>
                <w:b/>
                <w:bCs/>
                <w:color w:val="000000"/>
                <w:szCs w:val="24"/>
              </w:rPr>
              <w:t>Of which affordable</w:t>
            </w:r>
          </w:p>
        </w:tc>
        <w:tc>
          <w:tcPr>
            <w:tcW w:w="2742" w:type="dxa"/>
            <w:shd w:val="pct10" w:color="auto" w:fill="auto"/>
            <w:tcMar>
              <w:top w:w="0" w:type="dxa"/>
              <w:left w:w="108" w:type="dxa"/>
              <w:bottom w:w="0" w:type="dxa"/>
              <w:right w:w="108" w:type="dxa"/>
            </w:tcMar>
            <w:vAlign w:val="center"/>
            <w:hideMark/>
          </w:tcPr>
          <w:p w:rsidR="002149EF" w:rsidRDefault="00B02C5B">
            <w:pPr>
              <w:spacing w:after="0" w:line="276" w:lineRule="auto"/>
              <w:jc w:val="center"/>
              <w:rPr>
                <w:rFonts w:cs="Arial"/>
                <w:b/>
                <w:bCs/>
                <w:color w:val="000000"/>
                <w:szCs w:val="24"/>
              </w:rPr>
            </w:pPr>
            <w:r w:rsidRPr="00B02C5B">
              <w:rPr>
                <w:rFonts w:cs="Arial"/>
                <w:b/>
                <w:bCs/>
                <w:color w:val="000000"/>
                <w:szCs w:val="24"/>
              </w:rPr>
              <w:t>Projections (excluding windfalls)</w:t>
            </w:r>
          </w:p>
        </w:tc>
        <w:tc>
          <w:tcPr>
            <w:tcW w:w="2126" w:type="dxa"/>
            <w:shd w:val="pct10" w:color="auto" w:fill="auto"/>
            <w:tcMar>
              <w:top w:w="0" w:type="dxa"/>
              <w:left w:w="108" w:type="dxa"/>
              <w:bottom w:w="0" w:type="dxa"/>
              <w:right w:w="108" w:type="dxa"/>
            </w:tcMar>
            <w:vAlign w:val="center"/>
            <w:hideMark/>
          </w:tcPr>
          <w:p w:rsidR="002149EF" w:rsidRDefault="00B02C5B">
            <w:pPr>
              <w:spacing w:after="0" w:line="276" w:lineRule="auto"/>
              <w:jc w:val="center"/>
              <w:rPr>
                <w:rFonts w:cs="Arial"/>
                <w:b/>
                <w:bCs/>
                <w:color w:val="000000"/>
                <w:szCs w:val="24"/>
              </w:rPr>
            </w:pPr>
            <w:r w:rsidRPr="00B02C5B">
              <w:rPr>
                <w:rFonts w:cs="Arial"/>
                <w:b/>
                <w:bCs/>
                <w:color w:val="000000"/>
                <w:szCs w:val="24"/>
              </w:rPr>
              <w:t>Of which affordable</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2006/07</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374</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62</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2007/08</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284</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60</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2008/09</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224</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34</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2009/10</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393</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9</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2010/11</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565</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14</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2011/12</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321</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108</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2012/13</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467</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148</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2013/14</w:t>
            </w:r>
          </w:p>
        </w:tc>
        <w:tc>
          <w:tcPr>
            <w:tcW w:w="1670"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824</w:t>
            </w:r>
          </w:p>
        </w:tc>
        <w:tc>
          <w:tcPr>
            <w:tcW w:w="2017"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119</w:t>
            </w:r>
          </w:p>
        </w:tc>
        <w:tc>
          <w:tcPr>
            <w:tcW w:w="2742"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126"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2014/15</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1,101</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261</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2015/16</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1,770</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454</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2016/17</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1,561</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571</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2017/18</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1,454</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482</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2018/19</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1,245</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373</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2019/20</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1,315</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407</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2020/21</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1,142</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308</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2021/22</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1,073</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284</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2022/23</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904</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250</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2023/24</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730</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200</w:t>
            </w:r>
          </w:p>
        </w:tc>
      </w:tr>
      <w:tr w:rsidR="00121812" w:rsidRPr="00B57353" w:rsidTr="00987DDD">
        <w:trPr>
          <w:trHeight w:val="300"/>
        </w:trPr>
        <w:tc>
          <w:tcPr>
            <w:tcW w:w="1084"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2024/25</w:t>
            </w:r>
          </w:p>
        </w:tc>
        <w:tc>
          <w:tcPr>
            <w:tcW w:w="1670"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569</w:t>
            </w:r>
          </w:p>
        </w:tc>
        <w:tc>
          <w:tcPr>
            <w:tcW w:w="2126" w:type="dxa"/>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150</w:t>
            </w:r>
          </w:p>
        </w:tc>
      </w:tr>
      <w:tr w:rsidR="00121812" w:rsidRPr="00B57353" w:rsidTr="00987DDD">
        <w:trPr>
          <w:trHeight w:val="300"/>
        </w:trPr>
        <w:tc>
          <w:tcPr>
            <w:tcW w:w="1084" w:type="dxa"/>
            <w:tcBorders>
              <w:bottom w:val="single" w:sz="8" w:space="0" w:color="auto"/>
            </w:tcBorders>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2025/26</w:t>
            </w:r>
          </w:p>
        </w:tc>
        <w:tc>
          <w:tcPr>
            <w:tcW w:w="1670" w:type="dxa"/>
            <w:tcBorders>
              <w:bottom w:val="single" w:sz="8" w:space="0" w:color="auto"/>
            </w:tcBorders>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017" w:type="dxa"/>
            <w:tcBorders>
              <w:bottom w:val="single" w:sz="8" w:space="0" w:color="auto"/>
            </w:tcBorders>
            <w:shd w:val="clear" w:color="auto" w:fill="auto"/>
            <w:noWrap/>
            <w:tcMar>
              <w:top w:w="0" w:type="dxa"/>
              <w:left w:w="108" w:type="dxa"/>
              <w:bottom w:w="0" w:type="dxa"/>
              <w:right w:w="108" w:type="dxa"/>
            </w:tcMar>
            <w:vAlign w:val="bottom"/>
            <w:hideMark/>
          </w:tcPr>
          <w:p w:rsidR="002149EF" w:rsidRDefault="002149EF">
            <w:pPr>
              <w:spacing w:after="0" w:line="276" w:lineRule="auto"/>
              <w:jc w:val="center"/>
              <w:rPr>
                <w:rFonts w:cs="Arial"/>
                <w:color w:val="000000"/>
                <w:szCs w:val="24"/>
              </w:rPr>
            </w:pPr>
          </w:p>
        </w:tc>
        <w:tc>
          <w:tcPr>
            <w:tcW w:w="2742" w:type="dxa"/>
            <w:tcBorders>
              <w:bottom w:val="single" w:sz="8" w:space="0" w:color="auto"/>
            </w:tcBorders>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257</w:t>
            </w:r>
          </w:p>
        </w:tc>
        <w:tc>
          <w:tcPr>
            <w:tcW w:w="2126" w:type="dxa"/>
            <w:tcBorders>
              <w:bottom w:val="single" w:sz="8" w:space="0" w:color="auto"/>
            </w:tcBorders>
            <w:shd w:val="clear"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color w:val="000000"/>
                <w:szCs w:val="24"/>
              </w:rPr>
            </w:pPr>
            <w:r w:rsidRPr="00B02C5B">
              <w:rPr>
                <w:rFonts w:cs="Arial"/>
                <w:color w:val="000000"/>
                <w:szCs w:val="24"/>
              </w:rPr>
              <w:t>64</w:t>
            </w:r>
          </w:p>
        </w:tc>
      </w:tr>
      <w:tr w:rsidR="00121812" w:rsidRPr="00B57353" w:rsidTr="00987DDD">
        <w:trPr>
          <w:trHeight w:val="300"/>
        </w:trPr>
        <w:tc>
          <w:tcPr>
            <w:tcW w:w="1084" w:type="dxa"/>
            <w:shd w:val="pct10"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Total</w:t>
            </w:r>
          </w:p>
        </w:tc>
        <w:tc>
          <w:tcPr>
            <w:tcW w:w="1670" w:type="dxa"/>
            <w:shd w:val="pct10"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3,452</w:t>
            </w:r>
          </w:p>
        </w:tc>
        <w:tc>
          <w:tcPr>
            <w:tcW w:w="2017" w:type="dxa"/>
            <w:shd w:val="pct10"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554</w:t>
            </w:r>
          </w:p>
        </w:tc>
        <w:tc>
          <w:tcPr>
            <w:tcW w:w="2742" w:type="dxa"/>
            <w:shd w:val="pct10"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13,121</w:t>
            </w:r>
          </w:p>
        </w:tc>
        <w:tc>
          <w:tcPr>
            <w:tcW w:w="2126" w:type="dxa"/>
            <w:shd w:val="pct10" w:color="auto" w:fill="auto"/>
            <w:noWrap/>
            <w:tcMar>
              <w:top w:w="0" w:type="dxa"/>
              <w:left w:w="108" w:type="dxa"/>
              <w:bottom w:w="0" w:type="dxa"/>
              <w:right w:w="108" w:type="dxa"/>
            </w:tcMar>
            <w:vAlign w:val="bottom"/>
            <w:hideMark/>
          </w:tcPr>
          <w:p w:rsidR="002149EF" w:rsidRDefault="00B02C5B">
            <w:pPr>
              <w:spacing w:after="0" w:line="276" w:lineRule="auto"/>
              <w:jc w:val="center"/>
              <w:rPr>
                <w:rFonts w:cs="Arial"/>
                <w:b/>
                <w:bCs/>
                <w:color w:val="000000"/>
                <w:szCs w:val="24"/>
              </w:rPr>
            </w:pPr>
            <w:r w:rsidRPr="00B02C5B">
              <w:rPr>
                <w:rFonts w:cs="Arial"/>
                <w:b/>
                <w:bCs/>
                <w:color w:val="000000"/>
                <w:szCs w:val="24"/>
              </w:rPr>
              <w:t>3,804</w:t>
            </w:r>
          </w:p>
        </w:tc>
      </w:tr>
    </w:tbl>
    <w:p w:rsidR="002149EF" w:rsidRDefault="002149EF">
      <w:pPr>
        <w:pStyle w:val="PlainText"/>
        <w:spacing w:line="276" w:lineRule="auto"/>
        <w:ind w:left="709" w:hanging="709"/>
        <w:rPr>
          <w:rFonts w:ascii="Arial" w:hAnsi="Arial" w:cs="Arial"/>
          <w:sz w:val="24"/>
          <w:szCs w:val="24"/>
        </w:rPr>
      </w:pPr>
    </w:p>
    <w:p w:rsidR="002149EF" w:rsidRDefault="00157BBB">
      <w:pPr>
        <w:pStyle w:val="PlainText"/>
        <w:spacing w:line="276" w:lineRule="auto"/>
        <w:ind w:left="709" w:hanging="709"/>
        <w:rPr>
          <w:rFonts w:ascii="Arial" w:hAnsi="Arial" w:cs="Arial"/>
          <w:sz w:val="24"/>
          <w:szCs w:val="24"/>
        </w:rPr>
      </w:pPr>
      <w:r>
        <w:rPr>
          <w:rFonts w:ascii="Arial" w:hAnsi="Arial" w:cs="Arial"/>
          <w:sz w:val="24"/>
          <w:szCs w:val="24"/>
        </w:rPr>
        <w:t>1.</w:t>
      </w:r>
      <w:r w:rsidR="00987DDD">
        <w:rPr>
          <w:rFonts w:ascii="Arial" w:hAnsi="Arial" w:cs="Arial"/>
          <w:sz w:val="24"/>
          <w:szCs w:val="24"/>
        </w:rPr>
        <w:t>7</w:t>
      </w:r>
      <w:r>
        <w:rPr>
          <w:rFonts w:ascii="Arial" w:hAnsi="Arial" w:cs="Arial"/>
          <w:sz w:val="24"/>
          <w:szCs w:val="24"/>
        </w:rPr>
        <w:tab/>
        <w:t xml:space="preserve">The table above shows </w:t>
      </w:r>
      <w:r w:rsidR="00987DDD">
        <w:rPr>
          <w:rFonts w:ascii="Arial" w:hAnsi="Arial" w:cs="Arial"/>
          <w:sz w:val="24"/>
          <w:szCs w:val="24"/>
        </w:rPr>
        <w:t xml:space="preserve">land availability is such that </w:t>
      </w:r>
      <w:r>
        <w:rPr>
          <w:rFonts w:ascii="Arial" w:hAnsi="Arial" w:cs="Arial"/>
          <w:sz w:val="24"/>
          <w:szCs w:val="24"/>
        </w:rPr>
        <w:t xml:space="preserve">that house building in past years </w:t>
      </w:r>
      <w:r w:rsidR="00BE6697">
        <w:rPr>
          <w:rFonts w:ascii="Arial" w:hAnsi="Arial" w:cs="Arial"/>
          <w:sz w:val="24"/>
          <w:szCs w:val="24"/>
        </w:rPr>
        <w:t>could</w:t>
      </w:r>
      <w:r>
        <w:rPr>
          <w:rFonts w:ascii="Arial" w:hAnsi="Arial" w:cs="Arial"/>
          <w:sz w:val="24"/>
          <w:szCs w:val="24"/>
        </w:rPr>
        <w:t xml:space="preserve"> be greatly exceeded by development projected for the years ahead. In the years from 2006/07 to 2012/13 there was an annual average completion of 375 new homes per year.  In 2013/14 the completion figure jumped to 824 new homes. Over the five years looking forward from 2014/15 to 2018/19 average annual completions are projected at 1,426 new homes per year</w:t>
      </w:r>
      <w:r w:rsidR="00B57353">
        <w:rPr>
          <w:rFonts w:ascii="Arial" w:hAnsi="Arial" w:cs="Arial"/>
          <w:sz w:val="24"/>
          <w:szCs w:val="24"/>
        </w:rPr>
        <w:t xml:space="preserve"> (a</w:t>
      </w:r>
      <w:r w:rsidR="00987DDD">
        <w:rPr>
          <w:rFonts w:ascii="Arial" w:hAnsi="Arial" w:cs="Arial"/>
          <w:sz w:val="24"/>
          <w:szCs w:val="24"/>
        </w:rPr>
        <w:t xml:space="preserve"> five year total </w:t>
      </w:r>
      <w:r w:rsidR="00B57353">
        <w:rPr>
          <w:rFonts w:ascii="Arial" w:hAnsi="Arial" w:cs="Arial"/>
          <w:sz w:val="24"/>
          <w:szCs w:val="24"/>
        </w:rPr>
        <w:t>of 7,131)</w:t>
      </w:r>
      <w:r>
        <w:rPr>
          <w:rFonts w:ascii="Arial" w:hAnsi="Arial" w:cs="Arial"/>
          <w:sz w:val="24"/>
          <w:szCs w:val="24"/>
        </w:rPr>
        <w:t>.  Whilst this figure cannot be guaranteed to be built, bearing in mind th</w:t>
      </w:r>
      <w:r w:rsidR="00E92D37">
        <w:rPr>
          <w:rFonts w:ascii="Arial" w:hAnsi="Arial" w:cs="Arial"/>
          <w:sz w:val="24"/>
          <w:szCs w:val="24"/>
        </w:rPr>
        <w:t>at to a large extent</w:t>
      </w:r>
      <w:r>
        <w:rPr>
          <w:rFonts w:ascii="Arial" w:hAnsi="Arial" w:cs="Arial"/>
          <w:sz w:val="24"/>
          <w:szCs w:val="24"/>
        </w:rPr>
        <w:t xml:space="preserve"> it is down to house builders to determine if they develop, it does represent a 3.8 times increase in annual average housing delivery compared to 2006/7 to 2012/13 </w:t>
      </w:r>
      <w:r w:rsidR="00E92D37">
        <w:rPr>
          <w:rFonts w:ascii="Arial" w:hAnsi="Arial" w:cs="Arial"/>
          <w:sz w:val="24"/>
          <w:szCs w:val="24"/>
        </w:rPr>
        <w:t>data</w:t>
      </w:r>
      <w:r>
        <w:rPr>
          <w:rFonts w:ascii="Arial" w:hAnsi="Arial" w:cs="Arial"/>
          <w:sz w:val="24"/>
          <w:szCs w:val="24"/>
        </w:rPr>
        <w:t xml:space="preserve">.  The </w:t>
      </w:r>
      <w:r w:rsidR="00987DDD">
        <w:rPr>
          <w:rFonts w:ascii="Arial" w:hAnsi="Arial" w:cs="Arial"/>
          <w:sz w:val="24"/>
          <w:szCs w:val="24"/>
        </w:rPr>
        <w:t xml:space="preserve">projected </w:t>
      </w:r>
      <w:r>
        <w:rPr>
          <w:rFonts w:ascii="Arial" w:hAnsi="Arial" w:cs="Arial"/>
          <w:sz w:val="24"/>
          <w:szCs w:val="24"/>
        </w:rPr>
        <w:t xml:space="preserve">increase in housing delivery is a product of </w:t>
      </w:r>
      <w:r w:rsidR="00987DDD">
        <w:rPr>
          <w:rFonts w:ascii="Arial" w:hAnsi="Arial" w:cs="Arial"/>
          <w:sz w:val="24"/>
          <w:szCs w:val="24"/>
        </w:rPr>
        <w:t>d</w:t>
      </w:r>
      <w:r>
        <w:rPr>
          <w:rFonts w:ascii="Arial" w:hAnsi="Arial" w:cs="Arial"/>
          <w:sz w:val="24"/>
          <w:szCs w:val="24"/>
        </w:rPr>
        <w:t>evelopment having now started at Cranbrook and very high building rates being achieve</w:t>
      </w:r>
      <w:r w:rsidR="00987DDD">
        <w:rPr>
          <w:rFonts w:ascii="Arial" w:hAnsi="Arial" w:cs="Arial"/>
          <w:sz w:val="24"/>
          <w:szCs w:val="24"/>
        </w:rPr>
        <w:t xml:space="preserve">d, it also reflects </w:t>
      </w:r>
      <w:r>
        <w:rPr>
          <w:rFonts w:ascii="Arial" w:hAnsi="Arial" w:cs="Arial"/>
          <w:sz w:val="24"/>
          <w:szCs w:val="24"/>
        </w:rPr>
        <w:t>a substantial number of large scale sites hav</w:t>
      </w:r>
      <w:r w:rsidR="00BE6697">
        <w:rPr>
          <w:rFonts w:ascii="Arial" w:hAnsi="Arial" w:cs="Arial"/>
          <w:sz w:val="24"/>
          <w:szCs w:val="24"/>
        </w:rPr>
        <w:t>ing</w:t>
      </w:r>
      <w:r>
        <w:rPr>
          <w:rFonts w:ascii="Arial" w:hAnsi="Arial" w:cs="Arial"/>
          <w:sz w:val="24"/>
          <w:szCs w:val="24"/>
        </w:rPr>
        <w:t xml:space="preserve"> recently gained permission and many of which are now being developed. </w:t>
      </w:r>
    </w:p>
    <w:p w:rsidR="002149EF" w:rsidRDefault="002149EF">
      <w:pPr>
        <w:pStyle w:val="PlainText"/>
        <w:spacing w:line="276" w:lineRule="auto"/>
        <w:rPr>
          <w:rFonts w:ascii="Arial" w:hAnsi="Arial" w:cs="Arial"/>
          <w:sz w:val="24"/>
          <w:szCs w:val="24"/>
        </w:rPr>
      </w:pPr>
    </w:p>
    <w:p w:rsidR="002149EF" w:rsidRDefault="00BE6697">
      <w:pPr>
        <w:pStyle w:val="PlainText"/>
        <w:spacing w:line="276" w:lineRule="auto"/>
        <w:ind w:left="709" w:hanging="709"/>
        <w:rPr>
          <w:rFonts w:ascii="Arial" w:hAnsi="Arial" w:cs="Arial"/>
          <w:sz w:val="24"/>
          <w:szCs w:val="24"/>
        </w:rPr>
      </w:pPr>
      <w:r>
        <w:rPr>
          <w:rFonts w:ascii="Arial" w:hAnsi="Arial" w:cs="Arial"/>
          <w:sz w:val="24"/>
          <w:szCs w:val="24"/>
        </w:rPr>
        <w:t>1.</w:t>
      </w:r>
      <w:r w:rsidR="00987DDD">
        <w:rPr>
          <w:rFonts w:ascii="Arial" w:hAnsi="Arial" w:cs="Arial"/>
          <w:sz w:val="24"/>
          <w:szCs w:val="24"/>
        </w:rPr>
        <w:t>8</w:t>
      </w:r>
      <w:r>
        <w:rPr>
          <w:rFonts w:ascii="Arial" w:hAnsi="Arial" w:cs="Arial"/>
          <w:sz w:val="24"/>
          <w:szCs w:val="24"/>
        </w:rPr>
        <w:tab/>
      </w:r>
      <w:r w:rsidR="00FD7A50">
        <w:rPr>
          <w:rFonts w:ascii="Arial" w:hAnsi="Arial" w:cs="Arial"/>
          <w:sz w:val="24"/>
          <w:szCs w:val="24"/>
        </w:rPr>
        <w:t>The graph below shows completed and projected development in:</w:t>
      </w:r>
    </w:p>
    <w:p w:rsidR="002149EF" w:rsidRDefault="00FD7A50">
      <w:pPr>
        <w:pStyle w:val="PlainText"/>
        <w:numPr>
          <w:ilvl w:val="0"/>
          <w:numId w:val="2"/>
        </w:numPr>
        <w:spacing w:line="276" w:lineRule="auto"/>
        <w:ind w:left="1418" w:hanging="567"/>
        <w:rPr>
          <w:rFonts w:ascii="Arial" w:hAnsi="Arial" w:cs="Arial"/>
          <w:sz w:val="24"/>
          <w:szCs w:val="24"/>
        </w:rPr>
      </w:pPr>
      <w:r>
        <w:rPr>
          <w:rFonts w:ascii="Arial" w:hAnsi="Arial" w:cs="Arial"/>
          <w:sz w:val="24"/>
          <w:szCs w:val="24"/>
        </w:rPr>
        <w:t>the Rest of East Devon (blue bars);</w:t>
      </w:r>
    </w:p>
    <w:p w:rsidR="002149EF" w:rsidRDefault="00FD7A50">
      <w:pPr>
        <w:pStyle w:val="PlainText"/>
        <w:numPr>
          <w:ilvl w:val="0"/>
          <w:numId w:val="2"/>
        </w:numPr>
        <w:spacing w:line="276" w:lineRule="auto"/>
        <w:ind w:left="1418" w:hanging="567"/>
        <w:rPr>
          <w:rFonts w:ascii="Arial" w:hAnsi="Arial" w:cs="Arial"/>
          <w:sz w:val="24"/>
          <w:szCs w:val="24"/>
        </w:rPr>
      </w:pPr>
      <w:r>
        <w:rPr>
          <w:rFonts w:ascii="Arial" w:hAnsi="Arial" w:cs="Arial"/>
          <w:sz w:val="24"/>
          <w:szCs w:val="24"/>
        </w:rPr>
        <w:t>Cranbrook (</w:t>
      </w:r>
      <w:r w:rsidR="00BE6697">
        <w:rPr>
          <w:rFonts w:ascii="Arial" w:hAnsi="Arial" w:cs="Arial"/>
          <w:sz w:val="24"/>
          <w:szCs w:val="24"/>
        </w:rPr>
        <w:t>g</w:t>
      </w:r>
      <w:r w:rsidR="00987DDD">
        <w:rPr>
          <w:rFonts w:ascii="Arial" w:hAnsi="Arial" w:cs="Arial"/>
          <w:sz w:val="24"/>
          <w:szCs w:val="24"/>
        </w:rPr>
        <w:t>reen b</w:t>
      </w:r>
      <w:r>
        <w:rPr>
          <w:rFonts w:ascii="Arial" w:hAnsi="Arial" w:cs="Arial"/>
          <w:sz w:val="24"/>
          <w:szCs w:val="24"/>
        </w:rPr>
        <w:t>ars);</w:t>
      </w:r>
      <w:r w:rsidR="00987DDD">
        <w:rPr>
          <w:rFonts w:ascii="Arial" w:hAnsi="Arial" w:cs="Arial"/>
          <w:sz w:val="24"/>
          <w:szCs w:val="24"/>
        </w:rPr>
        <w:t xml:space="preserve"> and</w:t>
      </w:r>
    </w:p>
    <w:p w:rsidR="002149EF" w:rsidRDefault="00FD7A50">
      <w:pPr>
        <w:pStyle w:val="PlainText"/>
        <w:numPr>
          <w:ilvl w:val="0"/>
          <w:numId w:val="2"/>
        </w:numPr>
        <w:spacing w:line="276" w:lineRule="auto"/>
        <w:ind w:left="1418" w:hanging="567"/>
        <w:rPr>
          <w:rFonts w:ascii="Arial" w:hAnsi="Arial" w:cs="Arial"/>
          <w:sz w:val="24"/>
          <w:szCs w:val="24"/>
        </w:rPr>
      </w:pPr>
      <w:r>
        <w:rPr>
          <w:rFonts w:ascii="Arial" w:hAnsi="Arial" w:cs="Arial"/>
          <w:sz w:val="24"/>
          <w:szCs w:val="24"/>
        </w:rPr>
        <w:t xml:space="preserve"> Rest of West End (</w:t>
      </w:r>
      <w:r w:rsidR="00BE6697">
        <w:rPr>
          <w:rFonts w:ascii="Arial" w:hAnsi="Arial" w:cs="Arial"/>
          <w:sz w:val="24"/>
          <w:szCs w:val="24"/>
        </w:rPr>
        <w:t>r</w:t>
      </w:r>
      <w:r>
        <w:rPr>
          <w:rFonts w:ascii="Arial" w:hAnsi="Arial" w:cs="Arial"/>
          <w:sz w:val="24"/>
          <w:szCs w:val="24"/>
        </w:rPr>
        <w:t>ed bars)</w:t>
      </w:r>
    </w:p>
    <w:p w:rsidR="00E92D37" w:rsidRDefault="00E92D37" w:rsidP="00E92D37">
      <w:pPr>
        <w:pStyle w:val="PlainText"/>
        <w:spacing w:line="276" w:lineRule="auto"/>
        <w:ind w:left="851"/>
        <w:rPr>
          <w:rFonts w:ascii="Arial" w:hAnsi="Arial" w:cs="Arial"/>
          <w:sz w:val="24"/>
          <w:szCs w:val="24"/>
        </w:rPr>
      </w:pPr>
      <w:r>
        <w:rPr>
          <w:rFonts w:ascii="Arial" w:hAnsi="Arial" w:cs="Arial"/>
          <w:sz w:val="24"/>
          <w:szCs w:val="24"/>
        </w:rPr>
        <w:t xml:space="preserve">The vertical axis shows dwellings pre year and horizontal axis past and future years. </w:t>
      </w:r>
      <w:r w:rsidR="004249CE">
        <w:rPr>
          <w:rFonts w:ascii="Arial" w:hAnsi="Arial" w:cs="Arial"/>
          <w:sz w:val="24"/>
          <w:szCs w:val="24"/>
        </w:rPr>
        <w:t xml:space="preserve">In respect of projected completions over the five years from 2014/15 to 2019/20 the graph has been levelled out to show average </w:t>
      </w:r>
      <w:r w:rsidR="00A8277D">
        <w:rPr>
          <w:rFonts w:ascii="Arial" w:hAnsi="Arial" w:cs="Arial"/>
          <w:sz w:val="24"/>
          <w:szCs w:val="24"/>
        </w:rPr>
        <w:t>annual completions.</w:t>
      </w:r>
    </w:p>
    <w:p w:rsidR="002149EF" w:rsidRDefault="002149EF">
      <w:pPr>
        <w:pStyle w:val="PlainText"/>
        <w:spacing w:line="276" w:lineRule="auto"/>
        <w:rPr>
          <w:rFonts w:ascii="Arial" w:hAnsi="Arial" w:cs="Arial"/>
          <w:sz w:val="24"/>
          <w:szCs w:val="24"/>
        </w:rPr>
      </w:pPr>
    </w:p>
    <w:p w:rsidR="002149EF" w:rsidRDefault="004249CE">
      <w:pPr>
        <w:pStyle w:val="PlainText"/>
        <w:spacing w:line="276" w:lineRule="auto"/>
        <w:ind w:left="709"/>
        <w:rPr>
          <w:rFonts w:ascii="Arial" w:hAnsi="Arial" w:cs="Arial"/>
          <w:sz w:val="24"/>
          <w:szCs w:val="24"/>
        </w:rPr>
      </w:pPr>
      <w:r w:rsidRPr="004249CE">
        <w:rPr>
          <w:rFonts w:ascii="Arial" w:hAnsi="Arial" w:cs="Arial"/>
          <w:noProof/>
          <w:sz w:val="24"/>
          <w:szCs w:val="24"/>
          <w:lang w:eastAsia="en-GB"/>
        </w:rPr>
        <w:drawing>
          <wp:inline distT="0" distB="0" distL="0" distR="0">
            <wp:extent cx="5943600" cy="3940810"/>
            <wp:effectExtent l="19050" t="0" r="19050" b="254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149EF" w:rsidRDefault="002149EF">
      <w:pPr>
        <w:pStyle w:val="PlainText"/>
        <w:spacing w:line="276" w:lineRule="auto"/>
        <w:ind w:left="709"/>
        <w:rPr>
          <w:rFonts w:ascii="Arial" w:hAnsi="Arial" w:cs="Arial"/>
          <w:sz w:val="24"/>
          <w:szCs w:val="24"/>
        </w:rPr>
      </w:pPr>
    </w:p>
    <w:p w:rsidR="002149EF" w:rsidRDefault="00A75429">
      <w:pPr>
        <w:pStyle w:val="ListParagraph"/>
        <w:spacing w:after="0" w:line="276" w:lineRule="auto"/>
        <w:ind w:left="705" w:hanging="705"/>
        <w:rPr>
          <w:rFonts w:cs="Arial"/>
        </w:rPr>
      </w:pPr>
      <w:r>
        <w:rPr>
          <w:rFonts w:cs="Arial"/>
        </w:rPr>
        <w:t>1.</w:t>
      </w:r>
      <w:r w:rsidR="00987DDD">
        <w:rPr>
          <w:rFonts w:cs="Arial"/>
        </w:rPr>
        <w:t>9</w:t>
      </w:r>
      <w:r>
        <w:rPr>
          <w:rFonts w:cs="Arial"/>
        </w:rPr>
        <w:tab/>
        <w:t xml:space="preserve">In respect of both housing need and supply a challenge in East Devon has been Cranbrook.  The planning for this new town increased the number of houses we needed to </w:t>
      </w:r>
      <w:r w:rsidR="004B22AA">
        <w:rPr>
          <w:rFonts w:cs="Arial"/>
        </w:rPr>
        <w:t>provide</w:t>
      </w:r>
      <w:r w:rsidR="00A8277D">
        <w:rPr>
          <w:rFonts w:cs="Arial"/>
        </w:rPr>
        <w:t xml:space="preserve">. Structure Plan and RSS policy specifically sought to accommodate Exeter related growth explicitly in East Devon </w:t>
      </w:r>
      <w:r>
        <w:rPr>
          <w:rFonts w:cs="Arial"/>
        </w:rPr>
        <w:t xml:space="preserve">and as </w:t>
      </w:r>
      <w:r w:rsidR="00A8277D">
        <w:rPr>
          <w:rFonts w:cs="Arial"/>
        </w:rPr>
        <w:t xml:space="preserve">Cranbrook </w:t>
      </w:r>
      <w:r>
        <w:rPr>
          <w:rFonts w:cs="Arial"/>
        </w:rPr>
        <w:t>development did not start as soon as was envisaged a backlog of under-development occurred.  Delayed start of Cranbrook, more than anything else, has caused issues around five year land supply in East Devon.</w:t>
      </w:r>
      <w:r w:rsidR="00902336">
        <w:rPr>
          <w:rFonts w:cs="Arial"/>
        </w:rPr>
        <w:t xml:space="preserve"> If development at Cranbrook had started in 2006 and annual average completions had run at 300 a years to give 6,000 over the 20 years of 2006/07 to 2025/26 then for the </w:t>
      </w:r>
      <w:r w:rsidR="008975ED">
        <w:rPr>
          <w:rFonts w:cs="Arial"/>
        </w:rPr>
        <w:t xml:space="preserve">7 year 2006/07 to 2012/13 period we </w:t>
      </w:r>
      <w:r w:rsidR="00902336">
        <w:rPr>
          <w:rFonts w:cs="Arial"/>
        </w:rPr>
        <w:t>would have expected 2,1</w:t>
      </w:r>
      <w:r w:rsidR="008975ED">
        <w:rPr>
          <w:rFonts w:cs="Arial"/>
        </w:rPr>
        <w:t xml:space="preserve">00 </w:t>
      </w:r>
      <w:r w:rsidR="00BE6697">
        <w:rPr>
          <w:rFonts w:cs="Arial"/>
        </w:rPr>
        <w:t>Cranbrook</w:t>
      </w:r>
      <w:r w:rsidR="008975ED">
        <w:rPr>
          <w:rFonts w:cs="Arial"/>
        </w:rPr>
        <w:t xml:space="preserve"> homes to have been built. I</w:t>
      </w:r>
      <w:r w:rsidR="00902336">
        <w:rPr>
          <w:rFonts w:cs="Arial"/>
        </w:rPr>
        <w:t xml:space="preserve">n reality </w:t>
      </w:r>
      <w:r w:rsidR="008975ED">
        <w:rPr>
          <w:rFonts w:cs="Arial"/>
        </w:rPr>
        <w:t xml:space="preserve">just </w:t>
      </w:r>
      <w:r w:rsidR="00902336">
        <w:rPr>
          <w:rFonts w:cs="Arial"/>
        </w:rPr>
        <w:t>187 were built</w:t>
      </w:r>
      <w:r w:rsidR="008975ED">
        <w:rPr>
          <w:rFonts w:cs="Arial"/>
        </w:rPr>
        <w:t xml:space="preserve"> in this period. </w:t>
      </w:r>
      <w:r w:rsidR="00BE6697">
        <w:rPr>
          <w:rFonts w:cs="Arial"/>
        </w:rPr>
        <w:t>We have, therefore, been seeking to catch up against a 1,913 Cranbrook shortfall.</w:t>
      </w:r>
    </w:p>
    <w:p w:rsidR="002149EF" w:rsidRDefault="002149EF">
      <w:pPr>
        <w:pStyle w:val="ListParagraph"/>
        <w:spacing w:after="0" w:line="276" w:lineRule="auto"/>
        <w:ind w:left="705" w:hanging="705"/>
        <w:rPr>
          <w:rFonts w:cs="Arial"/>
        </w:rPr>
      </w:pPr>
    </w:p>
    <w:p w:rsidR="002149EF" w:rsidRDefault="008975ED">
      <w:pPr>
        <w:pStyle w:val="ListParagraph"/>
        <w:spacing w:after="0" w:line="276" w:lineRule="auto"/>
        <w:ind w:left="705" w:hanging="705"/>
        <w:rPr>
          <w:rFonts w:cs="Arial"/>
        </w:rPr>
      </w:pPr>
      <w:r>
        <w:rPr>
          <w:rFonts w:cs="Arial"/>
        </w:rPr>
        <w:t xml:space="preserve"> </w:t>
      </w:r>
      <w:r w:rsidR="00BE6697">
        <w:rPr>
          <w:rFonts w:cs="Arial"/>
        </w:rPr>
        <w:t>1.</w:t>
      </w:r>
      <w:r w:rsidR="00987DDD">
        <w:rPr>
          <w:rFonts w:cs="Arial"/>
        </w:rPr>
        <w:t>10</w:t>
      </w:r>
      <w:r w:rsidR="00BE6697">
        <w:rPr>
          <w:rFonts w:cs="Arial"/>
        </w:rPr>
        <w:tab/>
      </w:r>
      <w:r>
        <w:rPr>
          <w:rFonts w:cs="Arial"/>
        </w:rPr>
        <w:t xml:space="preserve">If the annual average of 300 </w:t>
      </w:r>
      <w:r w:rsidR="009E0875">
        <w:rPr>
          <w:rFonts w:cs="Arial"/>
        </w:rPr>
        <w:t xml:space="preserve">homes </w:t>
      </w:r>
      <w:r>
        <w:rPr>
          <w:rFonts w:cs="Arial"/>
        </w:rPr>
        <w:t>a year at Cranbrook had been built this, added to completions for the Rest of East Devon</w:t>
      </w:r>
      <w:r w:rsidR="00FD7A50">
        <w:rPr>
          <w:rFonts w:cs="Arial"/>
        </w:rPr>
        <w:t>,</w:t>
      </w:r>
      <w:r>
        <w:rPr>
          <w:rFonts w:cs="Arial"/>
        </w:rPr>
        <w:t xml:space="preserve"> would have seen actual supply very close to, but just below the average target</w:t>
      </w:r>
      <w:r w:rsidR="00987DDD">
        <w:rPr>
          <w:rFonts w:cs="Arial"/>
        </w:rPr>
        <w:t>,</w:t>
      </w:r>
      <w:r>
        <w:rPr>
          <w:rFonts w:cs="Arial"/>
        </w:rPr>
        <w:t xml:space="preserve"> in order to secure 15,000 District completions over the 2006 to 2026 period.</w:t>
      </w:r>
      <w:r w:rsidR="00FD7A50">
        <w:rPr>
          <w:rFonts w:cs="Arial"/>
        </w:rPr>
        <w:t xml:space="preserve"> It needs to </w:t>
      </w:r>
      <w:r w:rsidR="00723F3A">
        <w:rPr>
          <w:rFonts w:cs="Arial"/>
        </w:rPr>
        <w:t xml:space="preserve">be recognised </w:t>
      </w:r>
      <w:r w:rsidR="00A8277D">
        <w:rPr>
          <w:rFonts w:cs="Arial"/>
        </w:rPr>
        <w:t xml:space="preserve">of course </w:t>
      </w:r>
      <w:r w:rsidR="00723F3A">
        <w:rPr>
          <w:rFonts w:cs="Arial"/>
        </w:rPr>
        <w:t xml:space="preserve">that in </w:t>
      </w:r>
      <w:r w:rsidR="00987DDD">
        <w:rPr>
          <w:rFonts w:cs="Arial"/>
        </w:rPr>
        <w:t>recent years, as the economy declined,</w:t>
      </w:r>
      <w:r w:rsidR="00723F3A">
        <w:rPr>
          <w:rFonts w:cs="Arial"/>
        </w:rPr>
        <w:t xml:space="preserve"> house building across the country slowed down </w:t>
      </w:r>
      <w:r w:rsidR="00987DDD">
        <w:rPr>
          <w:rFonts w:cs="Arial"/>
        </w:rPr>
        <w:t>significantly</w:t>
      </w:r>
      <w:r w:rsidR="00723F3A">
        <w:rPr>
          <w:rFonts w:cs="Arial"/>
        </w:rPr>
        <w:t xml:space="preserve"> so it is not surprising the house building rates in East Devon also decline</w:t>
      </w:r>
      <w:r w:rsidR="009E0875">
        <w:rPr>
          <w:rFonts w:cs="Arial"/>
        </w:rPr>
        <w:t>d</w:t>
      </w:r>
      <w:r w:rsidR="00723F3A">
        <w:rPr>
          <w:rFonts w:cs="Arial"/>
        </w:rPr>
        <w:t>.</w:t>
      </w:r>
    </w:p>
    <w:p w:rsidR="002149EF" w:rsidRDefault="002149EF">
      <w:pPr>
        <w:pStyle w:val="ListParagraph"/>
        <w:spacing w:after="0" w:line="276" w:lineRule="auto"/>
        <w:ind w:left="705" w:hanging="705"/>
        <w:rPr>
          <w:rFonts w:cs="Arial"/>
        </w:rPr>
      </w:pPr>
    </w:p>
    <w:p w:rsidR="002149EF" w:rsidRDefault="00A75429" w:rsidP="00016B34">
      <w:pPr>
        <w:spacing w:after="0" w:line="276" w:lineRule="auto"/>
        <w:ind w:left="709" w:hanging="709"/>
        <w:rPr>
          <w:rFonts w:cs="Arial"/>
          <w:b/>
        </w:rPr>
      </w:pPr>
      <w:r w:rsidRPr="00A75429">
        <w:rPr>
          <w:rFonts w:cs="Arial"/>
          <w:b/>
        </w:rPr>
        <w:tab/>
        <w:t>Current Housing Need in East Devon</w:t>
      </w:r>
      <w:r w:rsidR="004B22AA">
        <w:rPr>
          <w:rFonts w:cs="Arial"/>
          <w:b/>
        </w:rPr>
        <w:t xml:space="preserve"> and the </w:t>
      </w:r>
      <w:r w:rsidR="00016B34">
        <w:rPr>
          <w:rFonts w:cs="Arial"/>
          <w:b/>
        </w:rPr>
        <w:t>Strategic Housing Market Assessment (</w:t>
      </w:r>
      <w:r w:rsidR="004B22AA">
        <w:rPr>
          <w:rFonts w:cs="Arial"/>
          <w:b/>
        </w:rPr>
        <w:t>SHMA</w:t>
      </w:r>
      <w:r w:rsidR="00016B34">
        <w:rPr>
          <w:rFonts w:cs="Arial"/>
          <w:b/>
        </w:rPr>
        <w:t>)</w:t>
      </w:r>
    </w:p>
    <w:p w:rsidR="002149EF" w:rsidRDefault="002149EF">
      <w:pPr>
        <w:spacing w:after="0" w:line="276" w:lineRule="auto"/>
        <w:rPr>
          <w:rFonts w:cs="Arial"/>
        </w:rPr>
      </w:pPr>
    </w:p>
    <w:p w:rsidR="002149EF" w:rsidRDefault="00C96E1E">
      <w:pPr>
        <w:spacing w:after="0" w:line="276" w:lineRule="auto"/>
        <w:ind w:left="709" w:hanging="709"/>
        <w:rPr>
          <w:rFonts w:cs="Arial"/>
        </w:rPr>
      </w:pPr>
      <w:r>
        <w:rPr>
          <w:rFonts w:cs="Arial"/>
        </w:rPr>
        <w:t>1.</w:t>
      </w:r>
      <w:r w:rsidR="00987DDD">
        <w:rPr>
          <w:rFonts w:cs="Arial"/>
        </w:rPr>
        <w:t>11</w:t>
      </w:r>
      <w:r>
        <w:rPr>
          <w:rFonts w:cs="Arial"/>
        </w:rPr>
        <w:tab/>
        <w:t xml:space="preserve">Defining how many houses </w:t>
      </w:r>
      <w:r w:rsidR="00A8277D">
        <w:rPr>
          <w:rFonts w:cs="Arial"/>
        </w:rPr>
        <w:t>need to be built</w:t>
      </w:r>
      <w:r>
        <w:rPr>
          <w:rFonts w:cs="Arial"/>
        </w:rPr>
        <w:t xml:space="preserve"> is </w:t>
      </w:r>
      <w:r w:rsidR="00A75429">
        <w:rPr>
          <w:rFonts w:cs="Arial"/>
        </w:rPr>
        <w:t>clearly a</w:t>
      </w:r>
      <w:r>
        <w:rPr>
          <w:rFonts w:cs="Arial"/>
        </w:rPr>
        <w:t xml:space="preserve"> fundamental input in</w:t>
      </w:r>
      <w:r w:rsidR="00A75429">
        <w:rPr>
          <w:rFonts w:cs="Arial"/>
        </w:rPr>
        <w:t>to</w:t>
      </w:r>
      <w:r>
        <w:rPr>
          <w:rFonts w:cs="Arial"/>
        </w:rPr>
        <w:t xml:space="preserve"> calc</w:t>
      </w:r>
      <w:r w:rsidR="00A8277D">
        <w:rPr>
          <w:rFonts w:cs="Arial"/>
        </w:rPr>
        <w:t xml:space="preserve">ulating five year land supply. </w:t>
      </w:r>
      <w:r>
        <w:rPr>
          <w:rFonts w:cs="Arial"/>
        </w:rPr>
        <w:t xml:space="preserve">  </w:t>
      </w:r>
      <w:r w:rsidR="004B22AA">
        <w:rPr>
          <w:rFonts w:cs="Arial"/>
        </w:rPr>
        <w:t>At</w:t>
      </w:r>
      <w:r w:rsidR="00A75429">
        <w:rPr>
          <w:rFonts w:cs="Arial"/>
        </w:rPr>
        <w:t xml:space="preserve"> </w:t>
      </w:r>
      <w:r w:rsidR="00864A7F">
        <w:rPr>
          <w:rFonts w:cs="Arial"/>
        </w:rPr>
        <w:t xml:space="preserve">past </w:t>
      </w:r>
      <w:r>
        <w:rPr>
          <w:rFonts w:cs="Arial"/>
        </w:rPr>
        <w:t xml:space="preserve">planning appeals Inspectors have looked to the now defunct South West </w:t>
      </w:r>
      <w:r w:rsidR="00045178">
        <w:rPr>
          <w:rFonts w:cs="Arial"/>
        </w:rPr>
        <w:t>RSS</w:t>
      </w:r>
      <w:r>
        <w:rPr>
          <w:rFonts w:cs="Arial"/>
        </w:rPr>
        <w:t xml:space="preserve"> to determine need. But at the Local Plan examination hearing sessions the Inspector examining the emerging Local Plan </w:t>
      </w:r>
      <w:r w:rsidR="00987DDD">
        <w:rPr>
          <w:rFonts w:cs="Arial"/>
        </w:rPr>
        <w:t>advised</w:t>
      </w:r>
      <w:r>
        <w:rPr>
          <w:rFonts w:cs="Arial"/>
        </w:rPr>
        <w:t xml:space="preserve"> that this past regional plan</w:t>
      </w:r>
      <w:r w:rsidR="009E0875">
        <w:rPr>
          <w:rFonts w:cs="Arial"/>
        </w:rPr>
        <w:t>,</w:t>
      </w:r>
      <w:r>
        <w:rPr>
          <w:rFonts w:cs="Arial"/>
        </w:rPr>
        <w:t xml:space="preserve"> and its housing targets</w:t>
      </w:r>
      <w:r w:rsidR="009E0875">
        <w:rPr>
          <w:rFonts w:cs="Arial"/>
        </w:rPr>
        <w:t>,</w:t>
      </w:r>
      <w:r w:rsidR="00987DDD">
        <w:rPr>
          <w:rFonts w:cs="Arial"/>
        </w:rPr>
        <w:t xml:space="preserve"> </w:t>
      </w:r>
      <w:r>
        <w:rPr>
          <w:rFonts w:cs="Arial"/>
        </w:rPr>
        <w:t xml:space="preserve">are of no </w:t>
      </w:r>
      <w:r w:rsidR="00825F43">
        <w:rPr>
          <w:rFonts w:cs="Arial"/>
        </w:rPr>
        <w:t xml:space="preserve">current policy </w:t>
      </w:r>
      <w:r>
        <w:rPr>
          <w:rFonts w:cs="Arial"/>
        </w:rPr>
        <w:t xml:space="preserve">relevance.  Instead we should be looking at </w:t>
      </w:r>
      <w:r w:rsidR="0070618A">
        <w:rPr>
          <w:rFonts w:cs="Arial"/>
        </w:rPr>
        <w:t>a</w:t>
      </w:r>
      <w:r w:rsidR="00987DDD">
        <w:rPr>
          <w:rFonts w:cs="Arial"/>
        </w:rPr>
        <w:t xml:space="preserve"> new</w:t>
      </w:r>
      <w:r w:rsidR="0070618A">
        <w:rPr>
          <w:rFonts w:cs="Arial"/>
        </w:rPr>
        <w:t xml:space="preserve"> </w:t>
      </w:r>
      <w:r>
        <w:rPr>
          <w:rFonts w:cs="Arial"/>
        </w:rPr>
        <w:t>objective assessmen</w:t>
      </w:r>
      <w:r w:rsidR="0070618A">
        <w:rPr>
          <w:rFonts w:cs="Arial"/>
        </w:rPr>
        <w:t xml:space="preserve">t of housing needs; </w:t>
      </w:r>
      <w:r>
        <w:rPr>
          <w:rFonts w:cs="Arial"/>
        </w:rPr>
        <w:t>such an assessment</w:t>
      </w:r>
      <w:r w:rsidR="00723F3A">
        <w:rPr>
          <w:rFonts w:cs="Arial"/>
        </w:rPr>
        <w:t>, for the Exeter Housing Market Area,</w:t>
      </w:r>
      <w:r>
        <w:rPr>
          <w:rFonts w:cs="Arial"/>
        </w:rPr>
        <w:t xml:space="preserve"> is underway </w:t>
      </w:r>
      <w:r w:rsidR="0070618A">
        <w:rPr>
          <w:rFonts w:cs="Arial"/>
        </w:rPr>
        <w:t xml:space="preserve">through a joint commission by </w:t>
      </w:r>
      <w:r>
        <w:rPr>
          <w:rFonts w:cs="Arial"/>
        </w:rPr>
        <w:t>East Devon</w:t>
      </w:r>
      <w:r w:rsidR="0070618A">
        <w:rPr>
          <w:rFonts w:cs="Arial"/>
        </w:rPr>
        <w:t>,</w:t>
      </w:r>
      <w:r>
        <w:rPr>
          <w:rFonts w:cs="Arial"/>
        </w:rPr>
        <w:t xml:space="preserve"> Exeter, Mid Devon and Teignbridge</w:t>
      </w:r>
      <w:r w:rsidR="0070618A">
        <w:rPr>
          <w:rFonts w:cs="Arial"/>
        </w:rPr>
        <w:t xml:space="preserve"> Councils.</w:t>
      </w:r>
      <w:r w:rsidR="007075B3">
        <w:rPr>
          <w:rFonts w:cs="Arial"/>
        </w:rPr>
        <w:t xml:space="preserve">  We </w:t>
      </w:r>
      <w:r w:rsidR="00825F43">
        <w:rPr>
          <w:rFonts w:cs="Arial"/>
        </w:rPr>
        <w:t>expect</w:t>
      </w:r>
      <w:r w:rsidR="007075B3">
        <w:rPr>
          <w:rFonts w:cs="Arial"/>
        </w:rPr>
        <w:t xml:space="preserve"> an initial draft report in late June/early July.  </w:t>
      </w:r>
    </w:p>
    <w:p w:rsidR="002149EF" w:rsidRDefault="002149EF">
      <w:pPr>
        <w:spacing w:after="0" w:line="276" w:lineRule="auto"/>
        <w:ind w:left="709" w:hanging="709"/>
        <w:rPr>
          <w:rFonts w:cs="Arial"/>
        </w:rPr>
      </w:pPr>
    </w:p>
    <w:p w:rsidR="002149EF" w:rsidRDefault="00812BF2">
      <w:pPr>
        <w:spacing w:after="0" w:line="276" w:lineRule="auto"/>
        <w:ind w:left="709" w:hanging="709"/>
        <w:rPr>
          <w:rStyle w:val="CommentReference"/>
        </w:rPr>
      </w:pPr>
      <w:r>
        <w:rPr>
          <w:rFonts w:cs="Arial"/>
        </w:rPr>
        <w:t>1.12</w:t>
      </w:r>
      <w:r w:rsidR="00723F3A">
        <w:rPr>
          <w:rFonts w:cs="Arial"/>
        </w:rPr>
        <w:t xml:space="preserve"> </w:t>
      </w:r>
      <w:r w:rsidR="00723F3A">
        <w:rPr>
          <w:rFonts w:cs="Arial"/>
        </w:rPr>
        <w:tab/>
        <w:t xml:space="preserve">The outputs of this study could result in the need for consultation with neighbouring authorities across the Exeter Housing Market Area </w:t>
      </w:r>
      <w:r>
        <w:rPr>
          <w:rFonts w:cs="Arial"/>
        </w:rPr>
        <w:t>in respect of</w:t>
      </w:r>
      <w:r w:rsidR="00723F3A">
        <w:rPr>
          <w:rFonts w:cs="Arial"/>
        </w:rPr>
        <w:t xml:space="preserve"> establishing the most</w:t>
      </w:r>
      <w:r>
        <w:rPr>
          <w:rFonts w:cs="Arial"/>
        </w:rPr>
        <w:t xml:space="preserve"> appropriate locations for meeting the needs of this</w:t>
      </w:r>
      <w:r w:rsidR="00723F3A">
        <w:rPr>
          <w:rFonts w:cs="Arial"/>
        </w:rPr>
        <w:t xml:space="preserve"> wider area. Any work of this nature will need to consider not just </w:t>
      </w:r>
      <w:r>
        <w:rPr>
          <w:rFonts w:cs="Arial"/>
        </w:rPr>
        <w:t>housing</w:t>
      </w:r>
      <w:r w:rsidR="00723F3A">
        <w:rPr>
          <w:rFonts w:cs="Arial"/>
        </w:rPr>
        <w:t xml:space="preserve"> need identified but also the policy provision that is included in neighbouring authority’s Local Plans. If the needs work indicates housing numbers that are out of alignment with provision in plans then this could require consultations and discussions with partner authorities </w:t>
      </w:r>
      <w:r w:rsidR="00A8277D">
        <w:rPr>
          <w:rFonts w:cs="Arial"/>
        </w:rPr>
        <w:t>and may</w:t>
      </w:r>
      <w:r w:rsidR="00723F3A">
        <w:rPr>
          <w:rFonts w:cs="Arial"/>
        </w:rPr>
        <w:t xml:space="preserve"> result in delays to </w:t>
      </w:r>
      <w:r w:rsidR="009E0875">
        <w:rPr>
          <w:rFonts w:cs="Arial"/>
        </w:rPr>
        <w:t>completion</w:t>
      </w:r>
      <w:r w:rsidR="00723F3A">
        <w:rPr>
          <w:rFonts w:cs="Arial"/>
        </w:rPr>
        <w:t xml:space="preserve"> of the East</w:t>
      </w:r>
      <w:r>
        <w:rPr>
          <w:rFonts w:cs="Arial"/>
        </w:rPr>
        <w:t xml:space="preserve"> </w:t>
      </w:r>
      <w:r w:rsidR="00723F3A">
        <w:rPr>
          <w:rFonts w:cs="Arial"/>
        </w:rPr>
        <w:t xml:space="preserve">Devon plan.  </w:t>
      </w:r>
    </w:p>
    <w:p w:rsidR="00A8277D" w:rsidRDefault="00A8277D">
      <w:pPr>
        <w:spacing w:after="0" w:line="276" w:lineRule="auto"/>
        <w:ind w:left="709" w:hanging="709"/>
        <w:rPr>
          <w:rFonts w:cs="Arial"/>
        </w:rPr>
      </w:pPr>
    </w:p>
    <w:p w:rsidR="002149EF" w:rsidRDefault="007075B3">
      <w:pPr>
        <w:spacing w:after="0" w:line="276" w:lineRule="auto"/>
        <w:ind w:left="709" w:hanging="709"/>
        <w:rPr>
          <w:rFonts w:ascii="Arial Black" w:hAnsi="Arial Black" w:cs="Arial"/>
        </w:rPr>
      </w:pPr>
      <w:r w:rsidRPr="004B22AA">
        <w:rPr>
          <w:rFonts w:ascii="Arial Black" w:hAnsi="Arial Black" w:cs="Arial"/>
        </w:rPr>
        <w:t>2</w:t>
      </w:r>
      <w:r w:rsidRPr="004B22AA">
        <w:rPr>
          <w:rFonts w:ascii="Arial Black" w:hAnsi="Arial Black" w:cs="Arial"/>
        </w:rPr>
        <w:tab/>
        <w:t>Five Year Land Supply Calculations</w:t>
      </w:r>
      <w:r w:rsidR="003712C3" w:rsidRPr="004B22AA">
        <w:rPr>
          <w:rFonts w:ascii="Arial Black" w:hAnsi="Arial Black" w:cs="Arial"/>
        </w:rPr>
        <w:t xml:space="preserve"> for 1 April 2014</w:t>
      </w:r>
    </w:p>
    <w:p w:rsidR="002149EF" w:rsidRDefault="002149EF">
      <w:pPr>
        <w:spacing w:after="0" w:line="276" w:lineRule="auto"/>
        <w:ind w:left="709" w:hanging="709"/>
        <w:rPr>
          <w:rFonts w:cs="Arial"/>
        </w:rPr>
      </w:pPr>
    </w:p>
    <w:p w:rsidR="002149EF" w:rsidRDefault="007075B3">
      <w:pPr>
        <w:pStyle w:val="ListBullet"/>
        <w:numPr>
          <w:ilvl w:val="0"/>
          <w:numId w:val="0"/>
        </w:numPr>
        <w:spacing w:after="0" w:line="276" w:lineRule="auto"/>
        <w:ind w:left="709" w:hanging="709"/>
      </w:pPr>
      <w:r w:rsidRPr="004B22AA">
        <w:t>2.1</w:t>
      </w:r>
      <w:r w:rsidRPr="004B22AA">
        <w:tab/>
      </w:r>
      <w:r w:rsidR="004B22AA">
        <w:tab/>
      </w:r>
      <w:r w:rsidRPr="004B22AA">
        <w:t xml:space="preserve">To provide an assessment of five year land supply, at this current point in time, </w:t>
      </w:r>
      <w:r w:rsidR="00812BF2">
        <w:t xml:space="preserve">the best </w:t>
      </w:r>
      <w:r w:rsidR="002855DE">
        <w:t>we can</w:t>
      </w:r>
      <w:r w:rsidRPr="004B22AA">
        <w:t xml:space="preserve"> </w:t>
      </w:r>
      <w:r w:rsidR="00812BF2">
        <w:t xml:space="preserve">do is </w:t>
      </w:r>
      <w:r w:rsidRPr="004B22AA">
        <w:t>estimate a need figure and evaluate projected supply against this.  The following figures are based on an assumed requirement of 15,000 h</w:t>
      </w:r>
      <w:r w:rsidR="00000050" w:rsidRPr="004B22AA">
        <w:t>omes over the 2006-2026</w:t>
      </w:r>
      <w:r w:rsidR="004B22AA">
        <w:t xml:space="preserve"> </w:t>
      </w:r>
      <w:r w:rsidR="00812BF2" w:rsidRPr="004B22AA">
        <w:t xml:space="preserve">period </w:t>
      </w:r>
      <w:r w:rsidR="004B22AA">
        <w:t>as proposed in the emerging Local Plan.  T</w:t>
      </w:r>
      <w:r w:rsidR="00000050" w:rsidRPr="004B22AA">
        <w:t xml:space="preserve">hey do not include homes on sites that </w:t>
      </w:r>
      <w:r w:rsidR="00825F43" w:rsidRPr="004B22AA">
        <w:t>are</w:t>
      </w:r>
      <w:r w:rsidR="00000050" w:rsidRPr="004B22AA">
        <w:t xml:space="preserve"> proposed as allocations in the emerging Local Plan </w:t>
      </w:r>
      <w:r w:rsidR="00825F43" w:rsidRPr="004B22AA">
        <w:t>and</w:t>
      </w:r>
      <w:r w:rsidR="00000050" w:rsidRPr="004B22AA">
        <w:t xml:space="preserve"> which do not have a planning permission or</w:t>
      </w:r>
      <w:r w:rsidR="004B22AA">
        <w:t xml:space="preserve"> resolution to grant </w:t>
      </w:r>
      <w:r w:rsidR="00812BF2">
        <w:t>permission.  Th</w:t>
      </w:r>
      <w:r w:rsidR="004B22AA">
        <w:t xml:space="preserve">e assessment show </w:t>
      </w:r>
      <w:r w:rsidR="009E0875">
        <w:t xml:space="preserve">the five year land supply for 31 March 2014 (excluding allocations not yet with permission/resolution and using the Sedgefield approach) to be in the range of 3.51 years to 3.83 years.  The range is provided because there are differing methodologies in respect how </w:t>
      </w:r>
      <w:r w:rsidR="00A8277D">
        <w:t>calculations are undertaken and specifically how a</w:t>
      </w:r>
      <w:r w:rsidR="009E0875">
        <w:t xml:space="preserve"> 20% buffer should be added.  Experience from appeals also shows that there are differing views on how the supply side of the equation should be calculated.  For example at past appeals some have </w:t>
      </w:r>
      <w:r w:rsidR="00B02C5B" w:rsidRPr="00B02C5B">
        <w:t xml:space="preserve">argued that we have over-estimated projected future house building at Cranbrook. </w:t>
      </w:r>
      <w:r w:rsidR="00B02C5B" w:rsidRPr="00B02C5B">
        <w:rPr>
          <w:rFonts w:cs="Arial"/>
        </w:rPr>
        <w:t xml:space="preserve"> However it should be noted that </w:t>
      </w:r>
      <w:r w:rsidR="00B02C5B" w:rsidRPr="00B02C5B">
        <w:t>since the 31</w:t>
      </w:r>
      <w:r w:rsidR="00B02C5B" w:rsidRPr="00B02C5B">
        <w:rPr>
          <w:vertAlign w:val="superscript"/>
        </w:rPr>
        <w:t>st</w:t>
      </w:r>
      <w:r w:rsidR="00B02C5B" w:rsidRPr="00B02C5B">
        <w:t xml:space="preserve"> March 2014 there have been a further 587 dwellings at Cranbrook, 300 dwellings at West of Hayne Lane </w:t>
      </w:r>
      <w:r w:rsidR="00B02C5B" w:rsidRPr="00B02C5B">
        <w:rPr>
          <w:bCs/>
        </w:rPr>
        <w:t>and 350 dwellings at Plumb Park have been granted permission</w:t>
      </w:r>
      <w:r w:rsidR="009E0875">
        <w:rPr>
          <w:bCs/>
        </w:rPr>
        <w:t xml:space="preserve"> or gained a </w:t>
      </w:r>
      <w:r w:rsidR="00B02C5B" w:rsidRPr="00B02C5B">
        <w:rPr>
          <w:bCs/>
        </w:rPr>
        <w:t>resolution</w:t>
      </w:r>
      <w:r w:rsidR="009E0875">
        <w:rPr>
          <w:bCs/>
        </w:rPr>
        <w:t xml:space="preserve"> to grant permission</w:t>
      </w:r>
      <w:r w:rsidR="00B02C5B" w:rsidRPr="00B02C5B">
        <w:t>.</w:t>
      </w:r>
      <w:r w:rsidR="00BC67F9">
        <w:t xml:space="preserve"> These </w:t>
      </w:r>
      <w:r w:rsidR="00A8277D">
        <w:t>can be expected to add to overall supply.</w:t>
      </w:r>
      <w:r w:rsidR="00BC67F9">
        <w:t xml:space="preserve"> </w:t>
      </w:r>
    </w:p>
    <w:p w:rsidR="002149EF" w:rsidRDefault="002149EF">
      <w:pPr>
        <w:spacing w:after="0" w:line="276" w:lineRule="auto"/>
        <w:ind w:left="709" w:hanging="709"/>
        <w:rPr>
          <w:rFonts w:cs="Arial"/>
        </w:rPr>
      </w:pPr>
    </w:p>
    <w:p w:rsidR="00630562" w:rsidRDefault="00000050">
      <w:pPr>
        <w:spacing w:after="0" w:line="276" w:lineRule="auto"/>
        <w:ind w:left="709" w:hanging="709"/>
      </w:pPr>
      <w:r w:rsidRPr="004B22AA">
        <w:rPr>
          <w:rFonts w:cs="Arial"/>
        </w:rPr>
        <w:t>2.2</w:t>
      </w:r>
      <w:r w:rsidR="009E0875">
        <w:rPr>
          <w:rFonts w:cs="Arial"/>
        </w:rPr>
        <w:tab/>
      </w:r>
      <w:r w:rsidR="00812BF2">
        <w:rPr>
          <w:rFonts w:cs="Arial"/>
        </w:rPr>
        <w:t>Using the same methodology as above and if</w:t>
      </w:r>
      <w:r w:rsidR="00BC67F9">
        <w:t xml:space="preserve"> the local plan were adopted as currently drafted</w:t>
      </w:r>
      <w:r w:rsidR="00812BF2">
        <w:t>,</w:t>
      </w:r>
      <w:r w:rsidR="00BC67F9">
        <w:t xml:space="preserve"> and therefore proposed allocations </w:t>
      </w:r>
      <w:r w:rsidR="00A8277D">
        <w:t>are</w:t>
      </w:r>
      <w:r w:rsidR="00BC67F9">
        <w:t xml:space="preserve"> taken into account in the supply side equation</w:t>
      </w:r>
      <w:r w:rsidR="00812BF2">
        <w:t>,</w:t>
      </w:r>
      <w:r w:rsidR="00BC67F9">
        <w:t xml:space="preserve"> the five year land supply</w:t>
      </w:r>
      <w:r w:rsidR="009E0875">
        <w:t xml:space="preserve"> would </w:t>
      </w:r>
      <w:r w:rsidR="00BC67F9">
        <w:t xml:space="preserve">fall in the </w:t>
      </w:r>
      <w:r w:rsidR="009E0875">
        <w:t>range 4.54 to 4.95 against a 5 year requirement</w:t>
      </w:r>
      <w:r w:rsidR="00BC67F9">
        <w:t xml:space="preserve">.  </w:t>
      </w:r>
    </w:p>
    <w:p w:rsidR="00630562" w:rsidRDefault="00630562">
      <w:pPr>
        <w:spacing w:after="0" w:line="276" w:lineRule="auto"/>
        <w:ind w:left="709" w:hanging="709"/>
      </w:pPr>
    </w:p>
    <w:p w:rsidR="002149EF" w:rsidRDefault="00630562">
      <w:pPr>
        <w:spacing w:after="0" w:line="276" w:lineRule="auto"/>
        <w:ind w:left="709" w:hanging="709"/>
        <w:rPr>
          <w:rFonts w:cs="Arial"/>
        </w:rPr>
      </w:pPr>
      <w:r>
        <w:t>2.3</w:t>
      </w:r>
      <w:r>
        <w:tab/>
      </w:r>
      <w:r w:rsidR="00CE6491" w:rsidRPr="00630562">
        <w:rPr>
          <w:b/>
        </w:rPr>
        <w:t>Prior to the local plan making further progress and until we have the SHMA findings and have determined how to apply them it would be prudent to apply the five year land supply assessment that falls in the 3.51 years to 3.83 years range.</w:t>
      </w:r>
      <w:r>
        <w:rPr>
          <w:b/>
        </w:rPr>
        <w:t xml:space="preserve"> </w:t>
      </w:r>
    </w:p>
    <w:p w:rsidR="002149EF" w:rsidRDefault="002149EF">
      <w:pPr>
        <w:spacing w:after="0" w:line="276" w:lineRule="auto"/>
        <w:ind w:left="709" w:hanging="709"/>
        <w:rPr>
          <w:rFonts w:cs="Arial"/>
        </w:rPr>
      </w:pPr>
    </w:p>
    <w:p w:rsidR="002149EF" w:rsidRDefault="00BC67F9">
      <w:pPr>
        <w:spacing w:after="0" w:line="276" w:lineRule="auto"/>
        <w:ind w:left="709" w:hanging="709"/>
      </w:pPr>
      <w:r>
        <w:t>2.</w:t>
      </w:r>
      <w:r w:rsidR="00630562">
        <w:t>4</w:t>
      </w:r>
      <w:r>
        <w:tab/>
        <w:t xml:space="preserve">Previously for the 30 Sept 2013 five year land supply  update - see </w:t>
      </w:r>
      <w:hyperlink r:id="rId9" w:history="1">
        <w:r>
          <w:rPr>
            <w:rStyle w:val="Hyperlink"/>
          </w:rPr>
          <w:t>http://www.eastdevon.gov.uk/5yhls30sept2013.pdf</w:t>
        </w:r>
      </w:hyperlink>
      <w:r>
        <w:t xml:space="preserve">) </w:t>
      </w:r>
    </w:p>
    <w:p w:rsidR="002149EF" w:rsidRDefault="00BC67F9">
      <w:pPr>
        <w:spacing w:after="0" w:line="276" w:lineRule="auto"/>
        <w:ind w:left="709" w:hanging="709"/>
        <w:rPr>
          <w:rFonts w:cs="Arial"/>
        </w:rPr>
      </w:pPr>
      <w:r>
        <w:tab/>
        <w:t xml:space="preserve">we used the Liverpool method and we excluded allocations and assumed the extra 20% was taken account of by a need for a 6 year supply requirement. </w:t>
      </w:r>
      <w:r w:rsidR="00812BF2">
        <w:t xml:space="preserve">Therefore it is not possible to do a like for like comparison with the above data.  However in past </w:t>
      </w:r>
      <w:r w:rsidR="00F774A1">
        <w:t>calculations we</w:t>
      </w:r>
      <w:r>
        <w:t xml:space="preserve"> </w:t>
      </w:r>
      <w:r w:rsidR="00F774A1">
        <w:t>concluded that</w:t>
      </w:r>
      <w:r>
        <w:t xml:space="preserve"> we had a supply figure of 5.19 years and upon adoption of</w:t>
      </w:r>
      <w:r w:rsidR="00F774A1">
        <w:t xml:space="preserve"> the plan would have 6.43 years</w:t>
      </w:r>
      <w:r>
        <w:t xml:space="preserve">. Using that same methodology now we </w:t>
      </w:r>
      <w:r w:rsidR="00B95B2C">
        <w:t xml:space="preserve">would </w:t>
      </w:r>
      <w:r>
        <w:t>have 6.02 years supply and upon adoption would have 7.77 years supply. This shows that through responding to the lack of past supply, by granting permissions, the land supply total in East Devon has gone up</w:t>
      </w:r>
      <w:r w:rsidR="00630562">
        <w:t>.</w:t>
      </w:r>
    </w:p>
    <w:p w:rsidR="002149EF" w:rsidRDefault="002149EF">
      <w:pPr>
        <w:spacing w:after="0" w:line="276" w:lineRule="auto"/>
        <w:rPr>
          <w:rFonts w:cs="Arial"/>
        </w:rPr>
      </w:pPr>
    </w:p>
    <w:p w:rsidR="002149EF" w:rsidRDefault="00812BF2">
      <w:pPr>
        <w:spacing w:after="0" w:line="276" w:lineRule="auto"/>
        <w:ind w:left="709" w:hanging="709"/>
        <w:rPr>
          <w:rFonts w:ascii="Arial Black" w:hAnsi="Arial Black" w:cs="Arial"/>
        </w:rPr>
      </w:pPr>
      <w:r>
        <w:rPr>
          <w:rFonts w:ascii="Arial Black" w:hAnsi="Arial Black" w:cs="Arial"/>
        </w:rPr>
        <w:t>3</w:t>
      </w:r>
      <w:r w:rsidR="00204063" w:rsidRPr="00204063">
        <w:rPr>
          <w:rFonts w:ascii="Arial Black" w:hAnsi="Arial Black" w:cs="Arial"/>
        </w:rPr>
        <w:tab/>
        <w:t>Balancing House Building Needs Against Wider Policy Objectives</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cs="Arial"/>
        </w:rPr>
      </w:pPr>
      <w:r>
        <w:rPr>
          <w:rFonts w:cs="Arial"/>
        </w:rPr>
        <w:t>3</w:t>
      </w:r>
      <w:r w:rsidR="00204063">
        <w:rPr>
          <w:rFonts w:cs="Arial"/>
        </w:rPr>
        <w:t>.1</w:t>
      </w:r>
      <w:r w:rsidR="00204063">
        <w:rPr>
          <w:rFonts w:cs="Arial"/>
        </w:rPr>
        <w:tab/>
      </w:r>
      <w:r w:rsidR="002855DE">
        <w:rPr>
          <w:rFonts w:cs="Arial"/>
        </w:rPr>
        <w:t>We</w:t>
      </w:r>
      <w:r w:rsidR="00204063">
        <w:rPr>
          <w:rFonts w:cs="Arial"/>
        </w:rPr>
        <w:t xml:space="preserve"> work within the context </w:t>
      </w:r>
      <w:r w:rsidR="0070618A">
        <w:rPr>
          <w:rFonts w:cs="Arial"/>
        </w:rPr>
        <w:t>of</w:t>
      </w:r>
      <w:r w:rsidR="00204063">
        <w:rPr>
          <w:rFonts w:cs="Arial"/>
        </w:rPr>
        <w:t xml:space="preserve"> </w:t>
      </w:r>
      <w:r w:rsidR="00825F43">
        <w:rPr>
          <w:rFonts w:cs="Arial"/>
        </w:rPr>
        <w:t xml:space="preserve">a national </w:t>
      </w:r>
      <w:r w:rsidR="00204063">
        <w:rPr>
          <w:rFonts w:cs="Arial"/>
        </w:rPr>
        <w:t xml:space="preserve">focus on building more homes </w:t>
      </w:r>
      <w:r w:rsidR="002855DE">
        <w:rPr>
          <w:rFonts w:cs="Arial"/>
        </w:rPr>
        <w:t>and</w:t>
      </w:r>
      <w:r w:rsidR="00F774A1">
        <w:rPr>
          <w:rFonts w:cs="Arial"/>
        </w:rPr>
        <w:t xml:space="preserve"> also our own recognition that there is a need to provide </w:t>
      </w:r>
      <w:r w:rsidR="00764E4A">
        <w:rPr>
          <w:rFonts w:cs="Arial"/>
        </w:rPr>
        <w:t>houses, including affordable houses, for and</w:t>
      </w:r>
      <w:r w:rsidR="00F774A1">
        <w:rPr>
          <w:rFonts w:cs="Arial"/>
        </w:rPr>
        <w:t xml:space="preserve"> in East Devon.   </w:t>
      </w:r>
      <w:r w:rsidR="00764E4A">
        <w:rPr>
          <w:rFonts w:cs="Arial"/>
        </w:rPr>
        <w:t>But we</w:t>
      </w:r>
      <w:r w:rsidR="00204063">
        <w:rPr>
          <w:rFonts w:cs="Arial"/>
        </w:rPr>
        <w:t xml:space="preserve"> should not forget that there are always a range of factors, be they environmental, social or </w:t>
      </w:r>
      <w:r w:rsidR="008564B7">
        <w:rPr>
          <w:rFonts w:cs="Arial"/>
        </w:rPr>
        <w:t>economic that</w:t>
      </w:r>
      <w:r w:rsidR="00825F43">
        <w:rPr>
          <w:rFonts w:cs="Arial"/>
        </w:rPr>
        <w:t xml:space="preserve"> feed in</w:t>
      </w:r>
      <w:r w:rsidR="00204063">
        <w:rPr>
          <w:rFonts w:cs="Arial"/>
        </w:rPr>
        <w:t xml:space="preserve">to the </w:t>
      </w:r>
      <w:r w:rsidR="0070618A">
        <w:rPr>
          <w:rFonts w:cs="Arial"/>
        </w:rPr>
        <w:t>determination of planning applications</w:t>
      </w:r>
      <w:r w:rsidR="00204063">
        <w:rPr>
          <w:rFonts w:cs="Arial"/>
        </w:rPr>
        <w:t xml:space="preserve">.  In recent decisions at </w:t>
      </w:r>
      <w:r w:rsidR="00045178">
        <w:rPr>
          <w:rFonts w:cs="Arial"/>
        </w:rPr>
        <w:t xml:space="preserve">Seaton, </w:t>
      </w:r>
      <w:r w:rsidR="00204063">
        <w:rPr>
          <w:rFonts w:cs="Arial"/>
        </w:rPr>
        <w:t>Feniton, Tipton St John and Newton Poppleford, all cases where Inspectors dismissed appeals, the decision</w:t>
      </w:r>
      <w:r w:rsidR="00933ACE">
        <w:rPr>
          <w:rFonts w:cs="Arial"/>
        </w:rPr>
        <w:t>s</w:t>
      </w:r>
      <w:r w:rsidR="00204063">
        <w:rPr>
          <w:rFonts w:cs="Arial"/>
        </w:rPr>
        <w:t xml:space="preserve"> taken balanced a concern around </w:t>
      </w:r>
      <w:r w:rsidR="00045178">
        <w:rPr>
          <w:rFonts w:cs="Arial"/>
        </w:rPr>
        <w:t>supply of land for house</w:t>
      </w:r>
      <w:r w:rsidR="00204063">
        <w:rPr>
          <w:rFonts w:cs="Arial"/>
        </w:rPr>
        <w:t xml:space="preserve"> building </w:t>
      </w:r>
      <w:r w:rsidR="00825F43">
        <w:rPr>
          <w:rFonts w:cs="Arial"/>
        </w:rPr>
        <w:t>alongside</w:t>
      </w:r>
      <w:r w:rsidR="00204063">
        <w:rPr>
          <w:rFonts w:cs="Arial"/>
        </w:rPr>
        <w:t xml:space="preserve"> wider sustainable development considerations.  It would be wrong to conclude that there is a free for all in favour of</w:t>
      </w:r>
      <w:r w:rsidR="00825F43">
        <w:rPr>
          <w:rFonts w:cs="Arial"/>
        </w:rPr>
        <w:t xml:space="preserve"> development; </w:t>
      </w:r>
      <w:r w:rsidR="00204063">
        <w:rPr>
          <w:rFonts w:cs="Arial"/>
        </w:rPr>
        <w:t xml:space="preserve">planning </w:t>
      </w:r>
      <w:r w:rsidR="00825F43">
        <w:rPr>
          <w:rFonts w:cs="Arial"/>
        </w:rPr>
        <w:t xml:space="preserve">requires </w:t>
      </w:r>
      <w:r w:rsidR="00933ACE">
        <w:rPr>
          <w:rFonts w:cs="Arial"/>
        </w:rPr>
        <w:t>weighing up what can sometime be competing and contradictory factors.</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ascii="Verdana,Bold" w:hAnsi="Verdana,Bold" w:cs="Verdana,Bold"/>
          <w:bCs/>
          <w:szCs w:val="24"/>
        </w:rPr>
      </w:pPr>
      <w:r>
        <w:rPr>
          <w:rFonts w:cs="Arial"/>
          <w:szCs w:val="24"/>
        </w:rPr>
        <w:t>3</w:t>
      </w:r>
      <w:r w:rsidR="00B02C5B" w:rsidRPr="00B02C5B">
        <w:rPr>
          <w:rFonts w:cs="Arial"/>
          <w:szCs w:val="24"/>
        </w:rPr>
        <w:t>.2</w:t>
      </w:r>
      <w:r w:rsidR="00B02C5B" w:rsidRPr="00B02C5B">
        <w:rPr>
          <w:rFonts w:cs="Arial"/>
          <w:szCs w:val="24"/>
        </w:rPr>
        <w:tab/>
      </w:r>
      <w:r w:rsidR="00764E4A">
        <w:rPr>
          <w:rFonts w:cs="Arial"/>
          <w:szCs w:val="24"/>
        </w:rPr>
        <w:t>A</w:t>
      </w:r>
      <w:r w:rsidR="00B02C5B" w:rsidRPr="00B02C5B">
        <w:rPr>
          <w:rFonts w:cs="Arial"/>
          <w:szCs w:val="24"/>
        </w:rPr>
        <w:t>t the recent Feniton ‘super appeal’ (</w:t>
      </w:r>
      <w:r w:rsidR="00B02C5B" w:rsidRPr="00B02C5B">
        <w:rPr>
          <w:rFonts w:ascii="Verdana,Bold" w:hAnsi="Verdana,Bold" w:cs="Verdana,Bold"/>
          <w:bCs/>
          <w:szCs w:val="24"/>
        </w:rPr>
        <w:t>Refs: APP/U1105/A/13/2191905, APP/U1105/A/13/2197001, APP/U1105/A/13/2197002 and APP/U1105/A/13/2200204) the Inspector concluded:</w:t>
      </w:r>
    </w:p>
    <w:p w:rsidR="002149EF" w:rsidRDefault="002149EF">
      <w:pPr>
        <w:spacing w:after="0" w:line="276" w:lineRule="auto"/>
        <w:ind w:left="709" w:hanging="709"/>
        <w:rPr>
          <w:rFonts w:cs="Arial"/>
          <w:szCs w:val="24"/>
        </w:rPr>
      </w:pPr>
    </w:p>
    <w:p w:rsidR="002149EF" w:rsidRDefault="00646CF0" w:rsidP="00016B34">
      <w:pPr>
        <w:spacing w:after="0" w:line="276" w:lineRule="auto"/>
        <w:ind w:left="1134" w:right="401"/>
        <w:rPr>
          <w:rFonts w:cs="Arial"/>
          <w:i/>
          <w:szCs w:val="24"/>
        </w:rPr>
      </w:pPr>
      <w:r>
        <w:rPr>
          <w:rFonts w:cs="Arial"/>
          <w:i/>
          <w:szCs w:val="24"/>
        </w:rPr>
        <w:t>“</w:t>
      </w:r>
      <w:r w:rsidR="00B02C5B" w:rsidRPr="00B02C5B">
        <w:rPr>
          <w:rFonts w:cs="Arial"/>
          <w:i/>
          <w:szCs w:val="24"/>
        </w:rPr>
        <w:t xml:space="preserve">140. I have considered, in some detail, the impacts of each individual development proposal. The conclusion that emerges from that consideration is that the Feniton Park Ltd scheme ought to be permitted because, far from the adverse impacts significantly and demonstrably outweighing the benefits, the benefits would clearly outweigh the harm. As to the two SLP proposals and the Wainhomes scheme, I have found that the adverse impacts of each would significantly and demonstrably outweigh the benefits, which leads to the conclusion that planning permission for these three proposals should be refused.  </w:t>
      </w:r>
    </w:p>
    <w:p w:rsidR="002149EF" w:rsidRDefault="002149EF" w:rsidP="00016B34">
      <w:pPr>
        <w:spacing w:after="0" w:line="276" w:lineRule="auto"/>
        <w:ind w:left="1134" w:right="401"/>
        <w:rPr>
          <w:rFonts w:cs="Arial"/>
          <w:i/>
          <w:szCs w:val="24"/>
        </w:rPr>
      </w:pPr>
    </w:p>
    <w:p w:rsidR="002149EF" w:rsidRDefault="00B02C5B" w:rsidP="00016B34">
      <w:pPr>
        <w:spacing w:after="0" w:line="276" w:lineRule="auto"/>
        <w:ind w:left="1134" w:right="401"/>
        <w:rPr>
          <w:rFonts w:cs="Arial"/>
        </w:rPr>
      </w:pPr>
      <w:r w:rsidRPr="00B02C5B">
        <w:rPr>
          <w:rFonts w:cs="Arial"/>
          <w:i/>
          <w:szCs w:val="24"/>
        </w:rPr>
        <w:t>141. Had I found that more than one of the proposed schemes should be permitted, it would have been necessary then to go on to consider their combined impacts, in order to assess whether any ensuing shifts in weight altered the balance of benefits and adverse impacts. However, it is clear that while the Feniton Park Ltd scheme should be permitted in any event, each of the other three proposals should be refused on the balance of their own merits. The effect of permitting any of these other pro</w:t>
      </w:r>
      <w:r w:rsidR="00646CF0">
        <w:rPr>
          <w:rFonts w:cs="Arial"/>
          <w:i/>
          <w:szCs w:val="24"/>
        </w:rPr>
        <w:t>p</w:t>
      </w:r>
      <w:r w:rsidRPr="00B02C5B">
        <w:rPr>
          <w:rFonts w:cs="Arial"/>
          <w:i/>
          <w:szCs w:val="24"/>
        </w:rPr>
        <w:t>osals in addition to the Feniton Park Limited scheme would be to increase the weight on the “adverse impact” side of the balance, principally due to the additional harm that would be caused to the existing community through increasing the overall proportion of additional dwellings. That being the case, there is no merit in assessing cumulative impacts further.</w:t>
      </w:r>
      <w:r w:rsidR="00646CF0">
        <w:rPr>
          <w:rFonts w:cs="Arial"/>
          <w:i/>
          <w:szCs w:val="24"/>
        </w:rPr>
        <w:t>”</w:t>
      </w:r>
    </w:p>
    <w:p w:rsidR="002149EF" w:rsidRDefault="002149EF">
      <w:pPr>
        <w:spacing w:after="0" w:line="276" w:lineRule="auto"/>
        <w:ind w:left="709" w:hanging="709"/>
        <w:rPr>
          <w:rFonts w:cs="Arial"/>
        </w:rPr>
      </w:pPr>
    </w:p>
    <w:p w:rsidR="00CE6491" w:rsidRPr="00CE6491" w:rsidRDefault="00CE6491" w:rsidP="00CE6491">
      <w:pPr>
        <w:pStyle w:val="ListParagraph"/>
        <w:numPr>
          <w:ilvl w:val="1"/>
          <w:numId w:val="13"/>
        </w:numPr>
        <w:spacing w:after="0"/>
        <w:ind w:left="709" w:hanging="709"/>
      </w:pPr>
      <w:r w:rsidRPr="00CE6491">
        <w:t>At the Harepath Road, Seaton appeal the inspector advised:</w:t>
      </w:r>
    </w:p>
    <w:p w:rsidR="00CE6491" w:rsidRDefault="00CE6491" w:rsidP="00CE6491">
      <w:pPr>
        <w:ind w:right="401"/>
        <w:rPr>
          <w:color w:val="1F497D"/>
        </w:rPr>
      </w:pPr>
    </w:p>
    <w:p w:rsidR="00CE6491" w:rsidRPr="00CE6491" w:rsidRDefault="00CE6491" w:rsidP="00CE6491">
      <w:pPr>
        <w:autoSpaceDE w:val="0"/>
        <w:autoSpaceDN w:val="0"/>
        <w:ind w:left="1134"/>
        <w:rPr>
          <w:rFonts w:cs="Arial"/>
          <w:i/>
        </w:rPr>
      </w:pPr>
      <w:r w:rsidRPr="00CE6491">
        <w:rPr>
          <w:rFonts w:cs="Arial"/>
          <w:i/>
        </w:rPr>
        <w:t>“There is an evident shortage in the housing land supply which, having regard to paragraph 49 of The Framework, argues strongly for allowing new development. However, this has to be balanced against the view in The Framework that decisions should be made in the context of a genuinely plan led procedure. A decision to permit the appeal scheme would significantly affect or undermine the effectiveness or purpose of the Green Wedge policy. On balance I consider that the housing land supply situation locally is not so acute that it represents a compelling justification to set aside the well established Green Wedge policy. A change of this kind should only be taken once the policy has been formally reviewed through examination.”</w:t>
      </w:r>
    </w:p>
    <w:p w:rsidR="00CE6491" w:rsidRDefault="00CE6491" w:rsidP="00CE6491">
      <w:pPr>
        <w:spacing w:after="0" w:line="276" w:lineRule="auto"/>
        <w:rPr>
          <w:rFonts w:cs="Arial"/>
        </w:rPr>
      </w:pPr>
    </w:p>
    <w:p w:rsidR="002149EF" w:rsidRDefault="00812BF2">
      <w:pPr>
        <w:spacing w:after="0" w:line="276" w:lineRule="auto"/>
        <w:ind w:left="709" w:hanging="709"/>
        <w:rPr>
          <w:rFonts w:cs="Arial"/>
        </w:rPr>
      </w:pPr>
      <w:r>
        <w:rPr>
          <w:rFonts w:cs="Arial"/>
        </w:rPr>
        <w:t>3.</w:t>
      </w:r>
      <w:r w:rsidR="00646CF0">
        <w:rPr>
          <w:rFonts w:cs="Arial"/>
        </w:rPr>
        <w:t>3</w:t>
      </w:r>
      <w:r w:rsidR="00646CF0">
        <w:rPr>
          <w:rFonts w:cs="Arial"/>
        </w:rPr>
        <w:tab/>
        <w:t>The Inspector</w:t>
      </w:r>
      <w:r w:rsidR="00CE6491">
        <w:rPr>
          <w:rFonts w:cs="Arial"/>
        </w:rPr>
        <w:t>s were</w:t>
      </w:r>
      <w:r w:rsidR="00646CF0">
        <w:rPr>
          <w:rFonts w:cs="Arial"/>
        </w:rPr>
        <w:t xml:space="preserve"> very clearly balancing five year land supply consi</w:t>
      </w:r>
      <w:r w:rsidR="00764E4A">
        <w:rPr>
          <w:rFonts w:cs="Arial"/>
        </w:rPr>
        <w:t xml:space="preserve">derations against other factors and concluded (other than for the smaller Feniton Park Ltd Scheme) that despite the lack of a five year land supply the adverse impacts from development outweighed positive </w:t>
      </w:r>
      <w:r w:rsidR="00016B34">
        <w:rPr>
          <w:rFonts w:cs="Arial"/>
        </w:rPr>
        <w:t>benefits</w:t>
      </w:r>
      <w:r w:rsidR="00764E4A">
        <w:rPr>
          <w:rFonts w:cs="Arial"/>
        </w:rPr>
        <w:t>.</w:t>
      </w:r>
    </w:p>
    <w:p w:rsidR="002149EF" w:rsidRDefault="002149EF">
      <w:pPr>
        <w:spacing w:after="0" w:line="276" w:lineRule="auto"/>
        <w:rPr>
          <w:rFonts w:cs="Arial"/>
        </w:rPr>
      </w:pPr>
    </w:p>
    <w:p w:rsidR="002149EF" w:rsidRDefault="00812BF2">
      <w:pPr>
        <w:spacing w:after="0" w:line="276" w:lineRule="auto"/>
        <w:ind w:left="709" w:hanging="709"/>
        <w:rPr>
          <w:rFonts w:ascii="Arial Black" w:hAnsi="Arial Black" w:cs="Arial"/>
        </w:rPr>
      </w:pPr>
      <w:r>
        <w:rPr>
          <w:rFonts w:ascii="Arial Black" w:hAnsi="Arial Black" w:cs="Arial"/>
        </w:rPr>
        <w:t>4</w:t>
      </w:r>
      <w:r w:rsidR="00204063" w:rsidRPr="00204063">
        <w:rPr>
          <w:rFonts w:ascii="Arial Black" w:hAnsi="Arial Black" w:cs="Arial"/>
        </w:rPr>
        <w:tab/>
        <w:t>Promoting Appropriate Sites for Development</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cs="Arial"/>
        </w:rPr>
      </w:pPr>
      <w:r>
        <w:rPr>
          <w:rFonts w:cs="Arial"/>
        </w:rPr>
        <w:t>4</w:t>
      </w:r>
      <w:r w:rsidR="00204063">
        <w:rPr>
          <w:rFonts w:cs="Arial"/>
        </w:rPr>
        <w:t>.1</w:t>
      </w:r>
      <w:r w:rsidR="00204063">
        <w:rPr>
          <w:rFonts w:cs="Arial"/>
        </w:rPr>
        <w:tab/>
        <w:t xml:space="preserve">One of the roles of the Council is to encourage good developments schemes to come forward and to this end there is a future proposed element of work in understanding why some sites are </w:t>
      </w:r>
      <w:r w:rsidR="00825F43">
        <w:rPr>
          <w:rFonts w:cs="Arial"/>
        </w:rPr>
        <w:t>being developed</w:t>
      </w:r>
      <w:r w:rsidR="00204063">
        <w:rPr>
          <w:rFonts w:cs="Arial"/>
        </w:rPr>
        <w:t xml:space="preserve">, some very quickly, and others are stalling.  When future planning decisions are taken and allocations of land </w:t>
      </w:r>
      <w:r w:rsidR="00825F43">
        <w:rPr>
          <w:rFonts w:cs="Arial"/>
        </w:rPr>
        <w:t>are proposed</w:t>
      </w:r>
      <w:r w:rsidR="00204063">
        <w:rPr>
          <w:rFonts w:cs="Arial"/>
        </w:rPr>
        <w:t xml:space="preserve"> understanding such factors can feed into the decision making process.  Also through undertaking such work on currently permitted sites the Council has scope to look at potential measures to encourage </w:t>
      </w:r>
      <w:r w:rsidR="00A92447">
        <w:rPr>
          <w:rFonts w:cs="Arial"/>
        </w:rPr>
        <w:t>such</w:t>
      </w:r>
      <w:r w:rsidR="00204063">
        <w:rPr>
          <w:rFonts w:cs="Arial"/>
        </w:rPr>
        <w:t xml:space="preserve"> sites to come forward </w:t>
      </w:r>
      <w:r w:rsidR="00933ACE">
        <w:rPr>
          <w:rFonts w:cs="Arial"/>
        </w:rPr>
        <w:t xml:space="preserve">more quickly </w:t>
      </w:r>
      <w:r w:rsidR="00A92447">
        <w:rPr>
          <w:rFonts w:cs="Arial"/>
        </w:rPr>
        <w:t>and to the</w:t>
      </w:r>
      <w:r w:rsidR="00204063">
        <w:rPr>
          <w:rFonts w:cs="Arial"/>
        </w:rPr>
        <w:t xml:space="preserve"> potential </w:t>
      </w:r>
      <w:r w:rsidR="00933ACE">
        <w:rPr>
          <w:rFonts w:cs="Arial"/>
        </w:rPr>
        <w:t xml:space="preserve">to </w:t>
      </w:r>
      <w:r w:rsidR="00204063">
        <w:rPr>
          <w:rFonts w:cs="Arial"/>
        </w:rPr>
        <w:t>help resolve problems that may be inhibiting site development.</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cs="Arial"/>
        </w:rPr>
      </w:pPr>
      <w:r>
        <w:rPr>
          <w:rFonts w:cs="Arial"/>
        </w:rPr>
        <w:t>4</w:t>
      </w:r>
      <w:r w:rsidR="00646CF0">
        <w:rPr>
          <w:rFonts w:cs="Arial"/>
        </w:rPr>
        <w:t>.2</w:t>
      </w:r>
      <w:r w:rsidR="00646CF0">
        <w:rPr>
          <w:rFonts w:cs="Arial"/>
        </w:rPr>
        <w:tab/>
        <w:t xml:space="preserve">It is the intent of officers to contact developers/land owners of sites with </w:t>
      </w:r>
      <w:r w:rsidR="00764E4A">
        <w:rPr>
          <w:rFonts w:cs="Arial"/>
        </w:rPr>
        <w:t xml:space="preserve">permission and </w:t>
      </w:r>
      <w:r w:rsidR="00646CF0">
        <w:rPr>
          <w:rFonts w:cs="Arial"/>
        </w:rPr>
        <w:t xml:space="preserve">capacity to take ten dwellings or more to gather information about future projected build rates and see if there are factors constraining </w:t>
      </w:r>
      <w:r w:rsidR="00764E4A">
        <w:rPr>
          <w:rFonts w:cs="Arial"/>
        </w:rPr>
        <w:t xml:space="preserve">or holding back </w:t>
      </w:r>
      <w:r w:rsidR="00646CF0">
        <w:rPr>
          <w:rFonts w:cs="Arial"/>
        </w:rPr>
        <w:t xml:space="preserve">development that we can assist in overcoming or addressing. </w:t>
      </w:r>
    </w:p>
    <w:p w:rsidR="00630562" w:rsidRDefault="00630562">
      <w:pPr>
        <w:spacing w:after="0" w:line="276" w:lineRule="auto"/>
        <w:rPr>
          <w:rFonts w:cs="Arial"/>
        </w:rPr>
      </w:pPr>
    </w:p>
    <w:p w:rsidR="002149EF" w:rsidRDefault="00A31102">
      <w:pPr>
        <w:spacing w:after="0" w:line="276" w:lineRule="auto"/>
        <w:rPr>
          <w:b/>
        </w:rPr>
      </w:pPr>
      <w:r>
        <w:rPr>
          <w:b/>
        </w:rPr>
        <w:tab/>
      </w:r>
      <w:r w:rsidR="00336FD3" w:rsidRPr="00336FD3">
        <w:rPr>
          <w:b/>
        </w:rPr>
        <w:t>Delivery of Housing: Example -  Cranbrook Phase 2</w:t>
      </w:r>
    </w:p>
    <w:p w:rsidR="002149EF" w:rsidRDefault="002149EF">
      <w:pPr>
        <w:spacing w:after="0" w:line="276" w:lineRule="auto"/>
        <w:rPr>
          <w:b/>
        </w:rPr>
      </w:pPr>
    </w:p>
    <w:p w:rsidR="002149EF" w:rsidRDefault="00812BF2">
      <w:pPr>
        <w:spacing w:after="0" w:line="276" w:lineRule="auto"/>
        <w:ind w:left="709" w:hanging="709"/>
      </w:pPr>
      <w:r>
        <w:t>4</w:t>
      </w:r>
      <w:r w:rsidR="00C90CEF">
        <w:t>.</w:t>
      </w:r>
      <w:r w:rsidR="00646CF0">
        <w:t>3</w:t>
      </w:r>
      <w:r w:rsidR="00C90CEF">
        <w:tab/>
      </w:r>
      <w:r w:rsidR="00336FD3">
        <w:t>The Cranbrook new community is due to expand up to and potentially beyond 6,000 homes.  Phase 1</w:t>
      </w:r>
      <w:r w:rsidR="00045178">
        <w:t>,</w:t>
      </w:r>
      <w:r w:rsidR="00336FD3">
        <w:t xml:space="preserve"> comprising 1</w:t>
      </w:r>
      <w:r w:rsidR="00045178">
        <w:t>,</w:t>
      </w:r>
      <w:r w:rsidR="00336FD3">
        <w:t>100 homes began construction in June 2011</w:t>
      </w:r>
      <w:r w:rsidR="00045178">
        <w:t>,</w:t>
      </w:r>
      <w:r w:rsidR="00336FD3">
        <w:t xml:space="preserve"> with the first households moving in during July 2012.  The rate of development has been rapid with a start being made on over 900 of the units between May 2012 and May 2014.  Over 700 homes are now occupied.</w:t>
      </w:r>
    </w:p>
    <w:p w:rsidR="002149EF" w:rsidRDefault="002149EF">
      <w:pPr>
        <w:spacing w:after="0" w:line="276" w:lineRule="auto"/>
        <w:ind w:left="709" w:hanging="709"/>
      </w:pPr>
    </w:p>
    <w:p w:rsidR="002149EF" w:rsidRDefault="00812BF2">
      <w:pPr>
        <w:spacing w:after="0" w:line="276" w:lineRule="auto"/>
        <w:ind w:left="709" w:hanging="709"/>
      </w:pPr>
      <w:r>
        <w:t>4.</w:t>
      </w:r>
      <w:r w:rsidR="00646CF0">
        <w:t>4</w:t>
      </w:r>
      <w:r w:rsidR="00C90CEF">
        <w:tab/>
      </w:r>
      <w:r w:rsidR="00336FD3">
        <w:t xml:space="preserve">There was a risk that the development would stall due to the opening up costs associated with Phase 2.  Officers worked closely with the Department for Communities and Local Government and the Homes and Communities Agency to secure a £20m loan to bring forward the extension of the main access road and the construction of the education campus comprising the second primary school and first secondary school.  This was announced by the Housing Minister when he visited in December 2012, the first such investment in the country.  </w:t>
      </w:r>
    </w:p>
    <w:p w:rsidR="002149EF" w:rsidRDefault="002149EF">
      <w:pPr>
        <w:spacing w:after="0" w:line="276" w:lineRule="auto"/>
        <w:ind w:left="709" w:hanging="709"/>
      </w:pPr>
    </w:p>
    <w:p w:rsidR="002149EF" w:rsidRDefault="00812BF2">
      <w:pPr>
        <w:spacing w:after="0" w:line="276" w:lineRule="auto"/>
        <w:ind w:left="709" w:hanging="709"/>
      </w:pPr>
      <w:r>
        <w:t>4</w:t>
      </w:r>
      <w:r w:rsidR="00646CF0">
        <w:t>.5</w:t>
      </w:r>
      <w:r w:rsidR="00C90CEF">
        <w:tab/>
      </w:r>
      <w:r w:rsidR="00336FD3">
        <w:t xml:space="preserve">Planning permission has now been issued for the education campus and there is a resolution to approve a further 587 homes in phase 2.  Work to extend the main access road and to build the education campus began in January 2014.  It is expected that the first homes in Phase 2 will be complete and occupied by the end of August this year.  This will allow the rate of delivery of new homes at Cranbrook to be maintained at 500 per year, a major component of the overall housing delivery strategy in the District.    </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ascii="Arial Black" w:hAnsi="Arial Black" w:cs="Arial"/>
        </w:rPr>
      </w:pPr>
      <w:r>
        <w:rPr>
          <w:rFonts w:ascii="Arial Black" w:hAnsi="Arial Black" w:cs="Arial"/>
        </w:rPr>
        <w:t>5</w:t>
      </w:r>
      <w:r w:rsidR="00204063" w:rsidRPr="00204063">
        <w:rPr>
          <w:rFonts w:ascii="Arial Black" w:hAnsi="Arial Black" w:cs="Arial"/>
        </w:rPr>
        <w:tab/>
        <w:t>Future Local Plan Work</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cs="Arial"/>
        </w:rPr>
      </w:pPr>
      <w:r>
        <w:rPr>
          <w:rFonts w:cs="Arial"/>
        </w:rPr>
        <w:t>5</w:t>
      </w:r>
      <w:r w:rsidR="00204063">
        <w:rPr>
          <w:rFonts w:cs="Arial"/>
        </w:rPr>
        <w:t>.1</w:t>
      </w:r>
      <w:r w:rsidR="00204063">
        <w:rPr>
          <w:rFonts w:cs="Arial"/>
        </w:rPr>
        <w:tab/>
      </w:r>
      <w:r w:rsidR="0028712A">
        <w:rPr>
          <w:rFonts w:cs="Arial"/>
        </w:rPr>
        <w:t>D</w:t>
      </w:r>
      <w:r w:rsidR="00204063">
        <w:rPr>
          <w:rFonts w:cs="Arial"/>
        </w:rPr>
        <w:t xml:space="preserve">etailed assessment of five year land supply will </w:t>
      </w:r>
      <w:r w:rsidR="0028712A">
        <w:rPr>
          <w:rFonts w:cs="Arial"/>
        </w:rPr>
        <w:t xml:space="preserve">be </w:t>
      </w:r>
      <w:r w:rsidR="00933ACE">
        <w:rPr>
          <w:rFonts w:cs="Arial"/>
        </w:rPr>
        <w:t>undertaken</w:t>
      </w:r>
      <w:r w:rsidR="0028712A">
        <w:rPr>
          <w:rFonts w:cs="Arial"/>
        </w:rPr>
        <w:t xml:space="preserve"> to support the Local Plan and </w:t>
      </w:r>
      <w:r w:rsidR="00933ACE">
        <w:rPr>
          <w:rFonts w:cs="Arial"/>
        </w:rPr>
        <w:t xml:space="preserve">considered </w:t>
      </w:r>
      <w:r w:rsidR="0028712A">
        <w:rPr>
          <w:rFonts w:cs="Arial"/>
        </w:rPr>
        <w:t xml:space="preserve">through the resumed examination process.  </w:t>
      </w:r>
      <w:r w:rsidR="00016B34">
        <w:rPr>
          <w:rFonts w:cs="Arial"/>
        </w:rPr>
        <w:t>I</w:t>
      </w:r>
      <w:r w:rsidR="0028712A">
        <w:rPr>
          <w:rFonts w:cs="Arial"/>
        </w:rPr>
        <w:t>f the new housing needs assessment</w:t>
      </w:r>
      <w:r w:rsidR="00016B34">
        <w:rPr>
          <w:rFonts w:cs="Arial"/>
        </w:rPr>
        <w:t>, the SHMA,</w:t>
      </w:r>
      <w:r w:rsidR="0028712A">
        <w:rPr>
          <w:rFonts w:cs="Arial"/>
        </w:rPr>
        <w:t xml:space="preserve"> indicates that we are </w:t>
      </w:r>
      <w:r w:rsidR="00A92447">
        <w:rPr>
          <w:rFonts w:cs="Arial"/>
        </w:rPr>
        <w:t xml:space="preserve">currently </w:t>
      </w:r>
      <w:r w:rsidR="0028712A">
        <w:rPr>
          <w:rFonts w:cs="Arial"/>
        </w:rPr>
        <w:t>providing for around about the right number of houses then we would not envisage that significant changes to the Local Plan are required before submission of additional paperwork to the Inspector.  Under this scenario we would, however, want to be in a position to advise the Inspector that not only are we planning for the correct level of housing in the longer term but that we are also doing so within the context of be</w:t>
      </w:r>
      <w:r w:rsidR="00A92447">
        <w:rPr>
          <w:rFonts w:cs="Arial"/>
        </w:rPr>
        <w:t>ing</w:t>
      </w:r>
      <w:r w:rsidR="0028712A">
        <w:rPr>
          <w:rFonts w:cs="Arial"/>
        </w:rPr>
        <w:t xml:space="preserve"> able to show that we have an appropriate five year land supply.</w:t>
      </w:r>
    </w:p>
    <w:p w:rsidR="002149EF" w:rsidRDefault="002149EF">
      <w:pPr>
        <w:spacing w:after="0" w:line="276" w:lineRule="auto"/>
        <w:ind w:left="709" w:hanging="709"/>
        <w:rPr>
          <w:rFonts w:cs="Arial"/>
        </w:rPr>
      </w:pPr>
    </w:p>
    <w:p w:rsidR="002149EF" w:rsidRDefault="00812BF2">
      <w:pPr>
        <w:spacing w:after="0" w:line="276" w:lineRule="auto"/>
        <w:ind w:left="709" w:hanging="709"/>
        <w:rPr>
          <w:rFonts w:cs="Arial"/>
        </w:rPr>
      </w:pPr>
      <w:r>
        <w:rPr>
          <w:rFonts w:cs="Arial"/>
        </w:rPr>
        <w:t>5</w:t>
      </w:r>
      <w:r w:rsidR="0028712A">
        <w:rPr>
          <w:rFonts w:cs="Arial"/>
        </w:rPr>
        <w:t>.2</w:t>
      </w:r>
      <w:r w:rsidR="0028712A">
        <w:rPr>
          <w:rFonts w:cs="Arial"/>
        </w:rPr>
        <w:tab/>
        <w:t xml:space="preserve">If we do not need to make significant changes to the Local Plan then we would envisage that we should be in a position to resume </w:t>
      </w:r>
      <w:r w:rsidR="00A92447">
        <w:rPr>
          <w:rFonts w:cs="Arial"/>
        </w:rPr>
        <w:t xml:space="preserve">Local Plan </w:t>
      </w:r>
      <w:r w:rsidR="0028712A">
        <w:rPr>
          <w:rFonts w:cs="Arial"/>
        </w:rPr>
        <w:t>oral hearing sessions</w:t>
      </w:r>
      <w:r w:rsidR="00933ACE" w:rsidRPr="00933ACE">
        <w:rPr>
          <w:rFonts w:cs="Arial"/>
        </w:rPr>
        <w:t xml:space="preserve"> </w:t>
      </w:r>
      <w:r w:rsidR="00933ACE">
        <w:rPr>
          <w:rFonts w:cs="Arial"/>
        </w:rPr>
        <w:t>in October</w:t>
      </w:r>
      <w:r w:rsidR="0028712A">
        <w:rPr>
          <w:rFonts w:cs="Arial"/>
        </w:rPr>
        <w:t>, following</w:t>
      </w:r>
      <w:r w:rsidR="00A92447">
        <w:rPr>
          <w:rFonts w:cs="Arial"/>
        </w:rPr>
        <w:t xml:space="preserve"> </w:t>
      </w:r>
      <w:r w:rsidR="00933ACE">
        <w:rPr>
          <w:rFonts w:cs="Arial"/>
        </w:rPr>
        <w:t>on from</w:t>
      </w:r>
      <w:r w:rsidR="00A92447">
        <w:rPr>
          <w:rFonts w:cs="Arial"/>
        </w:rPr>
        <w:t xml:space="preserve"> further public consultation</w:t>
      </w:r>
      <w:r w:rsidR="0028712A">
        <w:rPr>
          <w:rFonts w:cs="Arial"/>
        </w:rPr>
        <w:t xml:space="preserve">, though delays in receiving housing evidence may </w:t>
      </w:r>
      <w:r w:rsidR="00A92447">
        <w:rPr>
          <w:rFonts w:cs="Arial"/>
        </w:rPr>
        <w:t xml:space="preserve">well </w:t>
      </w:r>
      <w:r w:rsidR="0028712A">
        <w:rPr>
          <w:rFonts w:cs="Arial"/>
        </w:rPr>
        <w:t xml:space="preserve">push this back to later in the year. </w:t>
      </w:r>
    </w:p>
    <w:p w:rsidR="002149EF" w:rsidRDefault="002149EF">
      <w:pPr>
        <w:spacing w:after="0" w:line="276" w:lineRule="auto"/>
        <w:rPr>
          <w:rFonts w:cs="Arial"/>
        </w:rPr>
      </w:pPr>
    </w:p>
    <w:p w:rsidR="00016B34" w:rsidRDefault="00812BF2">
      <w:pPr>
        <w:spacing w:after="0" w:line="276" w:lineRule="auto"/>
        <w:ind w:left="709" w:hanging="709"/>
        <w:rPr>
          <w:rFonts w:cs="Arial"/>
        </w:rPr>
      </w:pPr>
      <w:r>
        <w:rPr>
          <w:rFonts w:cs="Arial"/>
        </w:rPr>
        <w:t>5</w:t>
      </w:r>
      <w:r w:rsidR="00437174">
        <w:rPr>
          <w:rFonts w:cs="Arial"/>
        </w:rPr>
        <w:t>.3</w:t>
      </w:r>
      <w:r w:rsidR="00C90CEF">
        <w:rPr>
          <w:rFonts w:cs="Arial"/>
        </w:rPr>
        <w:tab/>
      </w:r>
      <w:r w:rsidR="00E43913">
        <w:rPr>
          <w:rFonts w:cs="Arial"/>
        </w:rPr>
        <w:t>If the SHMA finds that more homes are needed tha</w:t>
      </w:r>
      <w:r w:rsidR="00342EDD">
        <w:rPr>
          <w:rFonts w:cs="Arial"/>
        </w:rPr>
        <w:t>n</w:t>
      </w:r>
      <w:r w:rsidR="00E43913">
        <w:rPr>
          <w:rFonts w:cs="Arial"/>
        </w:rPr>
        <w:t xml:space="preserve"> the 15,000 proposed in</w:t>
      </w:r>
      <w:r w:rsidR="00342EDD">
        <w:rPr>
          <w:rFonts w:cs="Arial"/>
        </w:rPr>
        <w:t xml:space="preserve"> </w:t>
      </w:r>
      <w:r w:rsidR="00E43913">
        <w:rPr>
          <w:rFonts w:cs="Arial"/>
        </w:rPr>
        <w:t xml:space="preserve">the Draft Local Plan then this will </w:t>
      </w:r>
      <w:r w:rsidR="00342EDD">
        <w:rPr>
          <w:rFonts w:cs="Arial"/>
        </w:rPr>
        <w:t>have a knock on effect to the Local P</w:t>
      </w:r>
      <w:r w:rsidR="00045178">
        <w:rPr>
          <w:rFonts w:cs="Arial"/>
        </w:rPr>
        <w:t>lan process which could involve</w:t>
      </w:r>
      <w:r w:rsidR="00342EDD">
        <w:rPr>
          <w:rFonts w:cs="Arial"/>
        </w:rPr>
        <w:t xml:space="preserve"> delay and further evidence gathering.  </w:t>
      </w:r>
      <w:r w:rsidR="00016B34">
        <w:rPr>
          <w:rFonts w:cs="Arial"/>
        </w:rPr>
        <w:t>The issue of providing housing is complicated by the legal requirements of the Duty to Cooperate. We need to work with neighbouring authorities and depending on housing assessment in Devon (and Dorset) w</w:t>
      </w:r>
      <w:r w:rsidR="00342EDD">
        <w:rPr>
          <w:rFonts w:cs="Arial"/>
        </w:rPr>
        <w:t xml:space="preserve">e </w:t>
      </w:r>
      <w:r w:rsidR="00646CF0">
        <w:rPr>
          <w:rFonts w:cs="Arial"/>
        </w:rPr>
        <w:t xml:space="preserve">may have </w:t>
      </w:r>
      <w:r w:rsidR="00342EDD">
        <w:rPr>
          <w:rFonts w:cs="Arial"/>
        </w:rPr>
        <w:t>to go through a period of negotiation with neighbouring authorities</w:t>
      </w:r>
      <w:r w:rsidR="00646CF0">
        <w:rPr>
          <w:rFonts w:cs="Arial"/>
        </w:rPr>
        <w:t xml:space="preserve"> </w:t>
      </w:r>
      <w:r w:rsidR="00016B34">
        <w:rPr>
          <w:rFonts w:cs="Arial"/>
        </w:rPr>
        <w:t>in respect of understanding and planning for collective housing needs.</w:t>
      </w:r>
      <w:r w:rsidR="00646CF0">
        <w:rPr>
          <w:rFonts w:cs="Arial"/>
        </w:rPr>
        <w:t xml:space="preserve"> </w:t>
      </w:r>
    </w:p>
    <w:p w:rsidR="00016B34" w:rsidRDefault="00016B34">
      <w:pPr>
        <w:spacing w:after="0" w:line="276" w:lineRule="auto"/>
        <w:ind w:left="709" w:hanging="709"/>
        <w:rPr>
          <w:rFonts w:cs="Arial"/>
        </w:rPr>
      </w:pPr>
    </w:p>
    <w:p w:rsidR="002149EF" w:rsidRDefault="00016B34">
      <w:pPr>
        <w:spacing w:after="0" w:line="276" w:lineRule="auto"/>
        <w:ind w:left="709" w:hanging="709"/>
        <w:rPr>
          <w:rFonts w:cs="Arial"/>
        </w:rPr>
      </w:pPr>
      <w:r>
        <w:rPr>
          <w:rFonts w:cs="Arial"/>
        </w:rPr>
        <w:t>5.4</w:t>
      </w:r>
      <w:r>
        <w:rPr>
          <w:rFonts w:cs="Arial"/>
        </w:rPr>
        <w:tab/>
        <w:t>If the housing needs evidence suggest we should be increasing housing numbers i</w:t>
      </w:r>
      <w:r w:rsidR="000151A9">
        <w:rPr>
          <w:rFonts w:cs="Arial"/>
        </w:rPr>
        <w:t xml:space="preserve">t is </w:t>
      </w:r>
      <w:r>
        <w:rPr>
          <w:rFonts w:cs="Arial"/>
        </w:rPr>
        <w:t>possible</w:t>
      </w:r>
      <w:r w:rsidR="000151A9">
        <w:rPr>
          <w:rFonts w:cs="Arial"/>
        </w:rPr>
        <w:t xml:space="preserve"> that we face a period of a year </w:t>
      </w:r>
      <w:r>
        <w:rPr>
          <w:rFonts w:cs="Arial"/>
        </w:rPr>
        <w:t xml:space="preserve">or maybe more without </w:t>
      </w:r>
      <w:r w:rsidR="000151A9">
        <w:rPr>
          <w:rFonts w:cs="Arial"/>
        </w:rPr>
        <w:t>an adopted Local Plan.  During this time it is important to actively encourage development of approved sites, promote good additional developments and resist inappropriate ones.</w:t>
      </w:r>
      <w:r w:rsidR="00E43913">
        <w:rPr>
          <w:rFonts w:cs="Arial"/>
        </w:rPr>
        <w:t xml:space="preserve"> </w:t>
      </w:r>
      <w:r w:rsidR="00437174">
        <w:rPr>
          <w:rFonts w:cs="Arial"/>
        </w:rPr>
        <w:t xml:space="preserve"> There could also be other possible delays to local plan production, including, for example, if the gypsy and traveller accommodations needs work highlights the need to allocate specific sites or indicates that need is higher now than </w:t>
      </w:r>
      <w:r>
        <w:rPr>
          <w:rFonts w:cs="Arial"/>
        </w:rPr>
        <w:t>past</w:t>
      </w:r>
      <w:r w:rsidR="00437174">
        <w:rPr>
          <w:rFonts w:cs="Arial"/>
        </w:rPr>
        <w:t xml:space="preserve"> assessments concluded.</w:t>
      </w:r>
    </w:p>
    <w:sectPr w:rsidR="002149EF" w:rsidSect="00CE6491">
      <w:pgSz w:w="11906" w:h="16838"/>
      <w:pgMar w:top="720" w:right="1133"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AA43D8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1B705D32"/>
    <w:multiLevelType w:val="hybridMultilevel"/>
    <w:tmpl w:val="1182110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nsid w:val="30526852"/>
    <w:multiLevelType w:val="hybridMultilevel"/>
    <w:tmpl w:val="C672999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nsid w:val="3A797925"/>
    <w:multiLevelType w:val="multilevel"/>
    <w:tmpl w:val="A70E360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3DFD4738"/>
    <w:multiLevelType w:val="hybridMultilevel"/>
    <w:tmpl w:val="FCB43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2834C2C"/>
    <w:multiLevelType w:val="hybridMultilevel"/>
    <w:tmpl w:val="5CF460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D4C28C3"/>
    <w:multiLevelType w:val="hybridMultilevel"/>
    <w:tmpl w:val="7C24DEE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601D79E9"/>
    <w:multiLevelType w:val="hybridMultilevel"/>
    <w:tmpl w:val="7C52C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0B4146A"/>
    <w:multiLevelType w:val="hybridMultilevel"/>
    <w:tmpl w:val="D4767014"/>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9">
    <w:nsid w:val="64140DB6"/>
    <w:multiLevelType w:val="hybridMultilevel"/>
    <w:tmpl w:val="7A06DF1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73F55DC8"/>
    <w:multiLevelType w:val="multilevel"/>
    <w:tmpl w:val="35F09690"/>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754E0212"/>
    <w:multiLevelType w:val="hybridMultilevel"/>
    <w:tmpl w:val="175A39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773562A"/>
    <w:multiLevelType w:val="hybridMultilevel"/>
    <w:tmpl w:val="B08C57A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abstractNumId w:val="7"/>
  </w:num>
  <w:num w:numId="2">
    <w:abstractNumId w:val="5"/>
  </w:num>
  <w:num w:numId="3">
    <w:abstractNumId w:val="4"/>
  </w:num>
  <w:num w:numId="4">
    <w:abstractNumId w:val="6"/>
  </w:num>
  <w:num w:numId="5">
    <w:abstractNumId w:val="9"/>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1"/>
  </w:num>
  <w:num w:numId="9">
    <w:abstractNumId w:val="0"/>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isplayBackgroundShape/>
  <w:attachedTemplate r:id="rId1"/>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455"/>
    <w:rsid w:val="00000050"/>
    <w:rsid w:val="000003A4"/>
    <w:rsid w:val="00001222"/>
    <w:rsid w:val="0000316D"/>
    <w:rsid w:val="0000337C"/>
    <w:rsid w:val="00003E36"/>
    <w:rsid w:val="00004A03"/>
    <w:rsid w:val="00005B8F"/>
    <w:rsid w:val="00005DEF"/>
    <w:rsid w:val="0000618C"/>
    <w:rsid w:val="000061F6"/>
    <w:rsid w:val="0000657C"/>
    <w:rsid w:val="000067FB"/>
    <w:rsid w:val="00006B61"/>
    <w:rsid w:val="00006FB9"/>
    <w:rsid w:val="00010004"/>
    <w:rsid w:val="00010EE1"/>
    <w:rsid w:val="0001125F"/>
    <w:rsid w:val="00011268"/>
    <w:rsid w:val="00011555"/>
    <w:rsid w:val="00011563"/>
    <w:rsid w:val="00011BD0"/>
    <w:rsid w:val="0001209A"/>
    <w:rsid w:val="00012173"/>
    <w:rsid w:val="0001221A"/>
    <w:rsid w:val="00012B74"/>
    <w:rsid w:val="00012B8E"/>
    <w:rsid w:val="0001338C"/>
    <w:rsid w:val="00013462"/>
    <w:rsid w:val="00013878"/>
    <w:rsid w:val="0001410F"/>
    <w:rsid w:val="00014543"/>
    <w:rsid w:val="0001468D"/>
    <w:rsid w:val="000147ED"/>
    <w:rsid w:val="000151A9"/>
    <w:rsid w:val="000154D4"/>
    <w:rsid w:val="000156AD"/>
    <w:rsid w:val="00015ADB"/>
    <w:rsid w:val="00015CA6"/>
    <w:rsid w:val="000164C6"/>
    <w:rsid w:val="000165D0"/>
    <w:rsid w:val="00016844"/>
    <w:rsid w:val="00016871"/>
    <w:rsid w:val="00016B34"/>
    <w:rsid w:val="0001729B"/>
    <w:rsid w:val="000174E5"/>
    <w:rsid w:val="00020405"/>
    <w:rsid w:val="00021D7D"/>
    <w:rsid w:val="00021F92"/>
    <w:rsid w:val="00022839"/>
    <w:rsid w:val="00022864"/>
    <w:rsid w:val="00023A01"/>
    <w:rsid w:val="00023AFF"/>
    <w:rsid w:val="000242B1"/>
    <w:rsid w:val="00025040"/>
    <w:rsid w:val="00025579"/>
    <w:rsid w:val="000256BE"/>
    <w:rsid w:val="00025B01"/>
    <w:rsid w:val="00025C9E"/>
    <w:rsid w:val="00026381"/>
    <w:rsid w:val="00026971"/>
    <w:rsid w:val="00031040"/>
    <w:rsid w:val="00032466"/>
    <w:rsid w:val="000336F7"/>
    <w:rsid w:val="00033C3A"/>
    <w:rsid w:val="00033D85"/>
    <w:rsid w:val="00034B11"/>
    <w:rsid w:val="00034E0C"/>
    <w:rsid w:val="000356AE"/>
    <w:rsid w:val="00035E48"/>
    <w:rsid w:val="00036483"/>
    <w:rsid w:val="000367BE"/>
    <w:rsid w:val="0003688F"/>
    <w:rsid w:val="0004013C"/>
    <w:rsid w:val="00040D85"/>
    <w:rsid w:val="0004111B"/>
    <w:rsid w:val="00041C9D"/>
    <w:rsid w:val="000420BD"/>
    <w:rsid w:val="000424C2"/>
    <w:rsid w:val="00042AAB"/>
    <w:rsid w:val="00042DD7"/>
    <w:rsid w:val="00043293"/>
    <w:rsid w:val="000438A4"/>
    <w:rsid w:val="00044E47"/>
    <w:rsid w:val="00045178"/>
    <w:rsid w:val="000452C1"/>
    <w:rsid w:val="000465EE"/>
    <w:rsid w:val="0004697F"/>
    <w:rsid w:val="00046A8D"/>
    <w:rsid w:val="00046BD0"/>
    <w:rsid w:val="00047269"/>
    <w:rsid w:val="0004767C"/>
    <w:rsid w:val="000477FC"/>
    <w:rsid w:val="00047DCB"/>
    <w:rsid w:val="0005124E"/>
    <w:rsid w:val="0005132F"/>
    <w:rsid w:val="000516A6"/>
    <w:rsid w:val="00052204"/>
    <w:rsid w:val="00052B7C"/>
    <w:rsid w:val="0005375F"/>
    <w:rsid w:val="00053FAB"/>
    <w:rsid w:val="00054224"/>
    <w:rsid w:val="00054C7F"/>
    <w:rsid w:val="0005572E"/>
    <w:rsid w:val="000559BE"/>
    <w:rsid w:val="00055D2A"/>
    <w:rsid w:val="00057A75"/>
    <w:rsid w:val="00061360"/>
    <w:rsid w:val="00061404"/>
    <w:rsid w:val="00061606"/>
    <w:rsid w:val="000616A7"/>
    <w:rsid w:val="000617D2"/>
    <w:rsid w:val="0006260D"/>
    <w:rsid w:val="00062B53"/>
    <w:rsid w:val="0006334D"/>
    <w:rsid w:val="00063740"/>
    <w:rsid w:val="0006374E"/>
    <w:rsid w:val="00063A2A"/>
    <w:rsid w:val="00063C16"/>
    <w:rsid w:val="000651EB"/>
    <w:rsid w:val="00065A59"/>
    <w:rsid w:val="00065B8D"/>
    <w:rsid w:val="00065E96"/>
    <w:rsid w:val="00066C24"/>
    <w:rsid w:val="0006757A"/>
    <w:rsid w:val="00067C2C"/>
    <w:rsid w:val="00067F90"/>
    <w:rsid w:val="00070329"/>
    <w:rsid w:val="0007095C"/>
    <w:rsid w:val="00070A4A"/>
    <w:rsid w:val="00070FBA"/>
    <w:rsid w:val="000714FC"/>
    <w:rsid w:val="00071B64"/>
    <w:rsid w:val="00071C77"/>
    <w:rsid w:val="00071DDB"/>
    <w:rsid w:val="00071E17"/>
    <w:rsid w:val="00072CE2"/>
    <w:rsid w:val="00073013"/>
    <w:rsid w:val="00073471"/>
    <w:rsid w:val="00073534"/>
    <w:rsid w:val="000735A3"/>
    <w:rsid w:val="000737ED"/>
    <w:rsid w:val="00074390"/>
    <w:rsid w:val="00076BF9"/>
    <w:rsid w:val="000772AC"/>
    <w:rsid w:val="00077FE8"/>
    <w:rsid w:val="00080020"/>
    <w:rsid w:val="00080565"/>
    <w:rsid w:val="00080644"/>
    <w:rsid w:val="000806F5"/>
    <w:rsid w:val="000815EC"/>
    <w:rsid w:val="00081640"/>
    <w:rsid w:val="000816E6"/>
    <w:rsid w:val="00081BAA"/>
    <w:rsid w:val="000821D6"/>
    <w:rsid w:val="00082416"/>
    <w:rsid w:val="000828A7"/>
    <w:rsid w:val="00082AC0"/>
    <w:rsid w:val="00082B0C"/>
    <w:rsid w:val="00082B48"/>
    <w:rsid w:val="00082F3E"/>
    <w:rsid w:val="0008341A"/>
    <w:rsid w:val="00083515"/>
    <w:rsid w:val="00084249"/>
    <w:rsid w:val="000848B5"/>
    <w:rsid w:val="00084B6B"/>
    <w:rsid w:val="00084E1A"/>
    <w:rsid w:val="00085089"/>
    <w:rsid w:val="000855E2"/>
    <w:rsid w:val="000858A1"/>
    <w:rsid w:val="000868A9"/>
    <w:rsid w:val="00086D4C"/>
    <w:rsid w:val="0008716C"/>
    <w:rsid w:val="00087669"/>
    <w:rsid w:val="00090038"/>
    <w:rsid w:val="00090C83"/>
    <w:rsid w:val="0009122A"/>
    <w:rsid w:val="000923F9"/>
    <w:rsid w:val="000924DB"/>
    <w:rsid w:val="00093425"/>
    <w:rsid w:val="000939F9"/>
    <w:rsid w:val="00093BA7"/>
    <w:rsid w:val="00093C4D"/>
    <w:rsid w:val="00093EF9"/>
    <w:rsid w:val="00094568"/>
    <w:rsid w:val="000946F1"/>
    <w:rsid w:val="00094F74"/>
    <w:rsid w:val="00095624"/>
    <w:rsid w:val="00095C53"/>
    <w:rsid w:val="00095C6F"/>
    <w:rsid w:val="00095CC6"/>
    <w:rsid w:val="0009600C"/>
    <w:rsid w:val="00096CBD"/>
    <w:rsid w:val="000979F9"/>
    <w:rsid w:val="00097B3E"/>
    <w:rsid w:val="00097B8A"/>
    <w:rsid w:val="00097F16"/>
    <w:rsid w:val="000A0023"/>
    <w:rsid w:val="000A00B1"/>
    <w:rsid w:val="000A013E"/>
    <w:rsid w:val="000A13EA"/>
    <w:rsid w:val="000A1AE2"/>
    <w:rsid w:val="000A21AF"/>
    <w:rsid w:val="000A229D"/>
    <w:rsid w:val="000A282A"/>
    <w:rsid w:val="000A2A15"/>
    <w:rsid w:val="000A2AEE"/>
    <w:rsid w:val="000A40C1"/>
    <w:rsid w:val="000A4230"/>
    <w:rsid w:val="000A47A6"/>
    <w:rsid w:val="000A49F9"/>
    <w:rsid w:val="000A4A18"/>
    <w:rsid w:val="000A5368"/>
    <w:rsid w:val="000A614B"/>
    <w:rsid w:val="000A633A"/>
    <w:rsid w:val="000A719B"/>
    <w:rsid w:val="000A7291"/>
    <w:rsid w:val="000A7FA0"/>
    <w:rsid w:val="000B0082"/>
    <w:rsid w:val="000B1509"/>
    <w:rsid w:val="000B1A88"/>
    <w:rsid w:val="000B1B1E"/>
    <w:rsid w:val="000B20D4"/>
    <w:rsid w:val="000B28D4"/>
    <w:rsid w:val="000B28FE"/>
    <w:rsid w:val="000B2E23"/>
    <w:rsid w:val="000B3263"/>
    <w:rsid w:val="000B3306"/>
    <w:rsid w:val="000B40B6"/>
    <w:rsid w:val="000B485E"/>
    <w:rsid w:val="000B4F3E"/>
    <w:rsid w:val="000B5333"/>
    <w:rsid w:val="000B540D"/>
    <w:rsid w:val="000B5689"/>
    <w:rsid w:val="000B56A5"/>
    <w:rsid w:val="000B6056"/>
    <w:rsid w:val="000B6872"/>
    <w:rsid w:val="000C0F7A"/>
    <w:rsid w:val="000C13FE"/>
    <w:rsid w:val="000C175C"/>
    <w:rsid w:val="000C25E6"/>
    <w:rsid w:val="000C2C00"/>
    <w:rsid w:val="000C2E86"/>
    <w:rsid w:val="000C2E99"/>
    <w:rsid w:val="000C2F5D"/>
    <w:rsid w:val="000C2F64"/>
    <w:rsid w:val="000C3C01"/>
    <w:rsid w:val="000C3C38"/>
    <w:rsid w:val="000C4743"/>
    <w:rsid w:val="000C4C5D"/>
    <w:rsid w:val="000C4E70"/>
    <w:rsid w:val="000C5929"/>
    <w:rsid w:val="000C5934"/>
    <w:rsid w:val="000C5B1C"/>
    <w:rsid w:val="000C5B46"/>
    <w:rsid w:val="000C5DA0"/>
    <w:rsid w:val="000C79CA"/>
    <w:rsid w:val="000C7BEB"/>
    <w:rsid w:val="000C7F73"/>
    <w:rsid w:val="000D0001"/>
    <w:rsid w:val="000D1617"/>
    <w:rsid w:val="000D267B"/>
    <w:rsid w:val="000D27FA"/>
    <w:rsid w:val="000D28A7"/>
    <w:rsid w:val="000D412A"/>
    <w:rsid w:val="000D4F6C"/>
    <w:rsid w:val="000D5908"/>
    <w:rsid w:val="000D5C4A"/>
    <w:rsid w:val="000D5D63"/>
    <w:rsid w:val="000D5E33"/>
    <w:rsid w:val="000D612D"/>
    <w:rsid w:val="000D701F"/>
    <w:rsid w:val="000D7576"/>
    <w:rsid w:val="000D7938"/>
    <w:rsid w:val="000E016B"/>
    <w:rsid w:val="000E1731"/>
    <w:rsid w:val="000E17B0"/>
    <w:rsid w:val="000E1DF1"/>
    <w:rsid w:val="000E1E9B"/>
    <w:rsid w:val="000E2039"/>
    <w:rsid w:val="000E25F3"/>
    <w:rsid w:val="000E2613"/>
    <w:rsid w:val="000E2724"/>
    <w:rsid w:val="000E32DF"/>
    <w:rsid w:val="000E37BE"/>
    <w:rsid w:val="000E3D0C"/>
    <w:rsid w:val="000E483F"/>
    <w:rsid w:val="000E5680"/>
    <w:rsid w:val="000E57C2"/>
    <w:rsid w:val="000E584F"/>
    <w:rsid w:val="000E60C6"/>
    <w:rsid w:val="000E6D6C"/>
    <w:rsid w:val="000E7A29"/>
    <w:rsid w:val="000E7A7A"/>
    <w:rsid w:val="000E7E5F"/>
    <w:rsid w:val="000E7E6F"/>
    <w:rsid w:val="000F05CD"/>
    <w:rsid w:val="000F09F5"/>
    <w:rsid w:val="000F1E3B"/>
    <w:rsid w:val="000F20F5"/>
    <w:rsid w:val="000F3111"/>
    <w:rsid w:val="000F330C"/>
    <w:rsid w:val="000F34CF"/>
    <w:rsid w:val="000F3961"/>
    <w:rsid w:val="000F4113"/>
    <w:rsid w:val="000F4D06"/>
    <w:rsid w:val="000F4EEE"/>
    <w:rsid w:val="000F521E"/>
    <w:rsid w:val="000F52C8"/>
    <w:rsid w:val="000F54C2"/>
    <w:rsid w:val="000F5E0B"/>
    <w:rsid w:val="000F6EE9"/>
    <w:rsid w:val="000F7745"/>
    <w:rsid w:val="000F7AFA"/>
    <w:rsid w:val="000F7D0B"/>
    <w:rsid w:val="000F7EE5"/>
    <w:rsid w:val="0010084E"/>
    <w:rsid w:val="0010093A"/>
    <w:rsid w:val="001009B8"/>
    <w:rsid w:val="00101337"/>
    <w:rsid w:val="00101565"/>
    <w:rsid w:val="00101ADD"/>
    <w:rsid w:val="00101C91"/>
    <w:rsid w:val="00101CEA"/>
    <w:rsid w:val="00101EBE"/>
    <w:rsid w:val="00101F5E"/>
    <w:rsid w:val="0010220B"/>
    <w:rsid w:val="001026D5"/>
    <w:rsid w:val="0010274E"/>
    <w:rsid w:val="00102FC8"/>
    <w:rsid w:val="001031EF"/>
    <w:rsid w:val="0010324F"/>
    <w:rsid w:val="00103418"/>
    <w:rsid w:val="0010357F"/>
    <w:rsid w:val="00103586"/>
    <w:rsid w:val="00103CD7"/>
    <w:rsid w:val="00104A3E"/>
    <w:rsid w:val="00105FD5"/>
    <w:rsid w:val="00106483"/>
    <w:rsid w:val="001064C4"/>
    <w:rsid w:val="0010657B"/>
    <w:rsid w:val="00106D9F"/>
    <w:rsid w:val="0010701A"/>
    <w:rsid w:val="00107157"/>
    <w:rsid w:val="0010758E"/>
    <w:rsid w:val="0011004B"/>
    <w:rsid w:val="0011075C"/>
    <w:rsid w:val="001113E8"/>
    <w:rsid w:val="001118F5"/>
    <w:rsid w:val="00111D5A"/>
    <w:rsid w:val="00112178"/>
    <w:rsid w:val="00112629"/>
    <w:rsid w:val="0011318E"/>
    <w:rsid w:val="00113283"/>
    <w:rsid w:val="00113E3C"/>
    <w:rsid w:val="00114014"/>
    <w:rsid w:val="00114A02"/>
    <w:rsid w:val="00114BBE"/>
    <w:rsid w:val="00114DE4"/>
    <w:rsid w:val="001154D1"/>
    <w:rsid w:val="00115C2E"/>
    <w:rsid w:val="00116525"/>
    <w:rsid w:val="00116D98"/>
    <w:rsid w:val="001171B3"/>
    <w:rsid w:val="00117F14"/>
    <w:rsid w:val="00117F23"/>
    <w:rsid w:val="00120454"/>
    <w:rsid w:val="001208E4"/>
    <w:rsid w:val="00120969"/>
    <w:rsid w:val="00120C24"/>
    <w:rsid w:val="00120C83"/>
    <w:rsid w:val="00121812"/>
    <w:rsid w:val="00121942"/>
    <w:rsid w:val="0012259F"/>
    <w:rsid w:val="00122ACA"/>
    <w:rsid w:val="001234F5"/>
    <w:rsid w:val="00123D1E"/>
    <w:rsid w:val="00124077"/>
    <w:rsid w:val="00124C53"/>
    <w:rsid w:val="001250DF"/>
    <w:rsid w:val="001250E8"/>
    <w:rsid w:val="001257B8"/>
    <w:rsid w:val="00125F2B"/>
    <w:rsid w:val="00126502"/>
    <w:rsid w:val="001265A0"/>
    <w:rsid w:val="00130185"/>
    <w:rsid w:val="0013026F"/>
    <w:rsid w:val="0013045B"/>
    <w:rsid w:val="00130A77"/>
    <w:rsid w:val="00130FC0"/>
    <w:rsid w:val="00131752"/>
    <w:rsid w:val="00132139"/>
    <w:rsid w:val="0013234C"/>
    <w:rsid w:val="00133B92"/>
    <w:rsid w:val="00134339"/>
    <w:rsid w:val="001349D6"/>
    <w:rsid w:val="00134A8F"/>
    <w:rsid w:val="00135246"/>
    <w:rsid w:val="00136063"/>
    <w:rsid w:val="0013639D"/>
    <w:rsid w:val="0013657C"/>
    <w:rsid w:val="00136963"/>
    <w:rsid w:val="00137029"/>
    <w:rsid w:val="00137571"/>
    <w:rsid w:val="00137891"/>
    <w:rsid w:val="00137897"/>
    <w:rsid w:val="00137A9B"/>
    <w:rsid w:val="00137FE8"/>
    <w:rsid w:val="0014026D"/>
    <w:rsid w:val="00140872"/>
    <w:rsid w:val="001409E7"/>
    <w:rsid w:val="00140A6A"/>
    <w:rsid w:val="00140E63"/>
    <w:rsid w:val="001411DC"/>
    <w:rsid w:val="00141254"/>
    <w:rsid w:val="0014130E"/>
    <w:rsid w:val="00141A0C"/>
    <w:rsid w:val="00141B60"/>
    <w:rsid w:val="00141E30"/>
    <w:rsid w:val="0014265E"/>
    <w:rsid w:val="00142C01"/>
    <w:rsid w:val="0014362E"/>
    <w:rsid w:val="00143A85"/>
    <w:rsid w:val="001448EC"/>
    <w:rsid w:val="00144A8C"/>
    <w:rsid w:val="00144CFC"/>
    <w:rsid w:val="00145AEC"/>
    <w:rsid w:val="0014621E"/>
    <w:rsid w:val="0014622E"/>
    <w:rsid w:val="001468BE"/>
    <w:rsid w:val="00147DA4"/>
    <w:rsid w:val="00150533"/>
    <w:rsid w:val="00150690"/>
    <w:rsid w:val="00150972"/>
    <w:rsid w:val="00150F40"/>
    <w:rsid w:val="00151047"/>
    <w:rsid w:val="00151AAD"/>
    <w:rsid w:val="00151BAC"/>
    <w:rsid w:val="00151DD6"/>
    <w:rsid w:val="001528C1"/>
    <w:rsid w:val="00152C44"/>
    <w:rsid w:val="00152C4E"/>
    <w:rsid w:val="00153CBC"/>
    <w:rsid w:val="001545D0"/>
    <w:rsid w:val="0015540C"/>
    <w:rsid w:val="00155E80"/>
    <w:rsid w:val="001560F2"/>
    <w:rsid w:val="00156331"/>
    <w:rsid w:val="00156AC8"/>
    <w:rsid w:val="001571CA"/>
    <w:rsid w:val="00157B7D"/>
    <w:rsid w:val="00157BBB"/>
    <w:rsid w:val="001600AE"/>
    <w:rsid w:val="00160B43"/>
    <w:rsid w:val="00160C67"/>
    <w:rsid w:val="00160F36"/>
    <w:rsid w:val="00160FAD"/>
    <w:rsid w:val="0016149C"/>
    <w:rsid w:val="00161720"/>
    <w:rsid w:val="001619D1"/>
    <w:rsid w:val="00161ED0"/>
    <w:rsid w:val="00161F5E"/>
    <w:rsid w:val="001631BA"/>
    <w:rsid w:val="00163542"/>
    <w:rsid w:val="00163B43"/>
    <w:rsid w:val="00163C85"/>
    <w:rsid w:val="001646E1"/>
    <w:rsid w:val="001649BF"/>
    <w:rsid w:val="00165033"/>
    <w:rsid w:val="00165984"/>
    <w:rsid w:val="001659BE"/>
    <w:rsid w:val="001662E7"/>
    <w:rsid w:val="00166ACC"/>
    <w:rsid w:val="00166C0D"/>
    <w:rsid w:val="00166FEE"/>
    <w:rsid w:val="00167069"/>
    <w:rsid w:val="001675B1"/>
    <w:rsid w:val="00167B3E"/>
    <w:rsid w:val="00167F92"/>
    <w:rsid w:val="0017008E"/>
    <w:rsid w:val="0017168E"/>
    <w:rsid w:val="0017170B"/>
    <w:rsid w:val="0017187E"/>
    <w:rsid w:val="00172705"/>
    <w:rsid w:val="00172C69"/>
    <w:rsid w:val="0017325A"/>
    <w:rsid w:val="0017365F"/>
    <w:rsid w:val="001736D3"/>
    <w:rsid w:val="0017456F"/>
    <w:rsid w:val="001747F9"/>
    <w:rsid w:val="00174831"/>
    <w:rsid w:val="001752F7"/>
    <w:rsid w:val="00175582"/>
    <w:rsid w:val="00175A74"/>
    <w:rsid w:val="00175B64"/>
    <w:rsid w:val="00175CA5"/>
    <w:rsid w:val="00175D25"/>
    <w:rsid w:val="00175E9F"/>
    <w:rsid w:val="00176AF4"/>
    <w:rsid w:val="00177320"/>
    <w:rsid w:val="001774B1"/>
    <w:rsid w:val="00177BF5"/>
    <w:rsid w:val="00177DA0"/>
    <w:rsid w:val="001807FE"/>
    <w:rsid w:val="00180876"/>
    <w:rsid w:val="00181D0D"/>
    <w:rsid w:val="00182275"/>
    <w:rsid w:val="00182E71"/>
    <w:rsid w:val="001836AD"/>
    <w:rsid w:val="00183E7B"/>
    <w:rsid w:val="00184217"/>
    <w:rsid w:val="001843C8"/>
    <w:rsid w:val="00184D89"/>
    <w:rsid w:val="00184F26"/>
    <w:rsid w:val="0018536F"/>
    <w:rsid w:val="001854C2"/>
    <w:rsid w:val="001856A5"/>
    <w:rsid w:val="001858C2"/>
    <w:rsid w:val="00185963"/>
    <w:rsid w:val="00185B65"/>
    <w:rsid w:val="00185D49"/>
    <w:rsid w:val="00185F80"/>
    <w:rsid w:val="001861C4"/>
    <w:rsid w:val="001866C7"/>
    <w:rsid w:val="0018677A"/>
    <w:rsid w:val="00186AA5"/>
    <w:rsid w:val="00187BE1"/>
    <w:rsid w:val="00187DB4"/>
    <w:rsid w:val="00190138"/>
    <w:rsid w:val="00190C1B"/>
    <w:rsid w:val="00191626"/>
    <w:rsid w:val="00191C61"/>
    <w:rsid w:val="00192155"/>
    <w:rsid w:val="0019229F"/>
    <w:rsid w:val="00192695"/>
    <w:rsid w:val="0019279D"/>
    <w:rsid w:val="00192D0C"/>
    <w:rsid w:val="00192DF5"/>
    <w:rsid w:val="00192DF9"/>
    <w:rsid w:val="00193AEE"/>
    <w:rsid w:val="001945F3"/>
    <w:rsid w:val="001949BF"/>
    <w:rsid w:val="00194B29"/>
    <w:rsid w:val="001951D3"/>
    <w:rsid w:val="0019553F"/>
    <w:rsid w:val="00195677"/>
    <w:rsid w:val="001968EA"/>
    <w:rsid w:val="0019695E"/>
    <w:rsid w:val="001972AF"/>
    <w:rsid w:val="00197540"/>
    <w:rsid w:val="001A09F4"/>
    <w:rsid w:val="001A0F49"/>
    <w:rsid w:val="001A10F3"/>
    <w:rsid w:val="001A11BD"/>
    <w:rsid w:val="001A1836"/>
    <w:rsid w:val="001A18F4"/>
    <w:rsid w:val="001A2392"/>
    <w:rsid w:val="001A29EB"/>
    <w:rsid w:val="001A3E73"/>
    <w:rsid w:val="001A3EC0"/>
    <w:rsid w:val="001A4304"/>
    <w:rsid w:val="001A4AC1"/>
    <w:rsid w:val="001A5153"/>
    <w:rsid w:val="001A5AB2"/>
    <w:rsid w:val="001A5FCC"/>
    <w:rsid w:val="001A6307"/>
    <w:rsid w:val="001A6AA4"/>
    <w:rsid w:val="001A6C1A"/>
    <w:rsid w:val="001A72FE"/>
    <w:rsid w:val="001A777F"/>
    <w:rsid w:val="001B0111"/>
    <w:rsid w:val="001B0A8E"/>
    <w:rsid w:val="001B0DCC"/>
    <w:rsid w:val="001B1A5E"/>
    <w:rsid w:val="001B1D4C"/>
    <w:rsid w:val="001B2001"/>
    <w:rsid w:val="001B21BB"/>
    <w:rsid w:val="001B23AC"/>
    <w:rsid w:val="001B29EA"/>
    <w:rsid w:val="001B2DEE"/>
    <w:rsid w:val="001B2F27"/>
    <w:rsid w:val="001B3385"/>
    <w:rsid w:val="001B362E"/>
    <w:rsid w:val="001B38BF"/>
    <w:rsid w:val="001B4851"/>
    <w:rsid w:val="001B4D84"/>
    <w:rsid w:val="001B5A6C"/>
    <w:rsid w:val="001B5C9D"/>
    <w:rsid w:val="001B5F45"/>
    <w:rsid w:val="001B603C"/>
    <w:rsid w:val="001B6D05"/>
    <w:rsid w:val="001B703A"/>
    <w:rsid w:val="001B7104"/>
    <w:rsid w:val="001B73A8"/>
    <w:rsid w:val="001B76F6"/>
    <w:rsid w:val="001B78BC"/>
    <w:rsid w:val="001B7C9C"/>
    <w:rsid w:val="001C0609"/>
    <w:rsid w:val="001C0B04"/>
    <w:rsid w:val="001C0DDD"/>
    <w:rsid w:val="001C0FEF"/>
    <w:rsid w:val="001C164C"/>
    <w:rsid w:val="001C1C14"/>
    <w:rsid w:val="001C251B"/>
    <w:rsid w:val="001C271C"/>
    <w:rsid w:val="001C28E8"/>
    <w:rsid w:val="001C2A92"/>
    <w:rsid w:val="001C2D89"/>
    <w:rsid w:val="001C3269"/>
    <w:rsid w:val="001C3BFB"/>
    <w:rsid w:val="001C3F89"/>
    <w:rsid w:val="001C40E5"/>
    <w:rsid w:val="001C418D"/>
    <w:rsid w:val="001C46B0"/>
    <w:rsid w:val="001C5AC2"/>
    <w:rsid w:val="001C6930"/>
    <w:rsid w:val="001C6A4A"/>
    <w:rsid w:val="001C6C14"/>
    <w:rsid w:val="001C77DD"/>
    <w:rsid w:val="001D0662"/>
    <w:rsid w:val="001D0B18"/>
    <w:rsid w:val="001D15BD"/>
    <w:rsid w:val="001D1B96"/>
    <w:rsid w:val="001D249D"/>
    <w:rsid w:val="001D300B"/>
    <w:rsid w:val="001D35C1"/>
    <w:rsid w:val="001D389A"/>
    <w:rsid w:val="001D38E8"/>
    <w:rsid w:val="001D3C79"/>
    <w:rsid w:val="001D4A32"/>
    <w:rsid w:val="001D4B96"/>
    <w:rsid w:val="001D4CB0"/>
    <w:rsid w:val="001D4DFF"/>
    <w:rsid w:val="001D4E41"/>
    <w:rsid w:val="001D637A"/>
    <w:rsid w:val="001D65DE"/>
    <w:rsid w:val="001D7611"/>
    <w:rsid w:val="001D7782"/>
    <w:rsid w:val="001D7D10"/>
    <w:rsid w:val="001E01FA"/>
    <w:rsid w:val="001E05E7"/>
    <w:rsid w:val="001E0C16"/>
    <w:rsid w:val="001E0FEA"/>
    <w:rsid w:val="001E1A0B"/>
    <w:rsid w:val="001E1B24"/>
    <w:rsid w:val="001E21E3"/>
    <w:rsid w:val="001E2CC5"/>
    <w:rsid w:val="001E2F14"/>
    <w:rsid w:val="001E3775"/>
    <w:rsid w:val="001E3AAC"/>
    <w:rsid w:val="001E4076"/>
    <w:rsid w:val="001E46C9"/>
    <w:rsid w:val="001E47AB"/>
    <w:rsid w:val="001E4E66"/>
    <w:rsid w:val="001E5009"/>
    <w:rsid w:val="001E7A69"/>
    <w:rsid w:val="001E7BB6"/>
    <w:rsid w:val="001E7D11"/>
    <w:rsid w:val="001F05E8"/>
    <w:rsid w:val="001F0792"/>
    <w:rsid w:val="001F0BF6"/>
    <w:rsid w:val="001F1DF8"/>
    <w:rsid w:val="001F21C0"/>
    <w:rsid w:val="001F22F1"/>
    <w:rsid w:val="001F264A"/>
    <w:rsid w:val="001F2E1F"/>
    <w:rsid w:val="001F3618"/>
    <w:rsid w:val="001F3E97"/>
    <w:rsid w:val="001F41C2"/>
    <w:rsid w:val="001F444D"/>
    <w:rsid w:val="001F44EB"/>
    <w:rsid w:val="001F4680"/>
    <w:rsid w:val="001F46D1"/>
    <w:rsid w:val="001F4CD8"/>
    <w:rsid w:val="001F52C5"/>
    <w:rsid w:val="001F5EAC"/>
    <w:rsid w:val="001F6270"/>
    <w:rsid w:val="001F6F9C"/>
    <w:rsid w:val="001F7266"/>
    <w:rsid w:val="001F72DB"/>
    <w:rsid w:val="00200398"/>
    <w:rsid w:val="0020065A"/>
    <w:rsid w:val="00200BFC"/>
    <w:rsid w:val="0020133A"/>
    <w:rsid w:val="0020137E"/>
    <w:rsid w:val="00201752"/>
    <w:rsid w:val="00201D7F"/>
    <w:rsid w:val="00201EE7"/>
    <w:rsid w:val="0020219E"/>
    <w:rsid w:val="00202B88"/>
    <w:rsid w:val="00202F75"/>
    <w:rsid w:val="00204063"/>
    <w:rsid w:val="002044CA"/>
    <w:rsid w:val="00204872"/>
    <w:rsid w:val="00204B1B"/>
    <w:rsid w:val="00205471"/>
    <w:rsid w:val="00205835"/>
    <w:rsid w:val="00205923"/>
    <w:rsid w:val="00205A6A"/>
    <w:rsid w:val="00205D85"/>
    <w:rsid w:val="00205E88"/>
    <w:rsid w:val="002069C8"/>
    <w:rsid w:val="00206DBE"/>
    <w:rsid w:val="0021073B"/>
    <w:rsid w:val="00210A1B"/>
    <w:rsid w:val="00210B70"/>
    <w:rsid w:val="0021163A"/>
    <w:rsid w:val="00211C0F"/>
    <w:rsid w:val="00211E1C"/>
    <w:rsid w:val="00212250"/>
    <w:rsid w:val="00212F52"/>
    <w:rsid w:val="00213308"/>
    <w:rsid w:val="0021477B"/>
    <w:rsid w:val="002149EF"/>
    <w:rsid w:val="00214CA3"/>
    <w:rsid w:val="002159B6"/>
    <w:rsid w:val="00215D57"/>
    <w:rsid w:val="00215F28"/>
    <w:rsid w:val="0021657A"/>
    <w:rsid w:val="00217B08"/>
    <w:rsid w:val="00222294"/>
    <w:rsid w:val="00223FDA"/>
    <w:rsid w:val="002242DF"/>
    <w:rsid w:val="002243F6"/>
    <w:rsid w:val="002244B5"/>
    <w:rsid w:val="002254EF"/>
    <w:rsid w:val="00225BAE"/>
    <w:rsid w:val="00226237"/>
    <w:rsid w:val="00226496"/>
    <w:rsid w:val="0022764B"/>
    <w:rsid w:val="0022767F"/>
    <w:rsid w:val="0022799E"/>
    <w:rsid w:val="00230125"/>
    <w:rsid w:val="00230163"/>
    <w:rsid w:val="002304F3"/>
    <w:rsid w:val="0023109A"/>
    <w:rsid w:val="00232650"/>
    <w:rsid w:val="002332AB"/>
    <w:rsid w:val="002338A4"/>
    <w:rsid w:val="002339DE"/>
    <w:rsid w:val="00234331"/>
    <w:rsid w:val="002343BC"/>
    <w:rsid w:val="00235245"/>
    <w:rsid w:val="00235DDF"/>
    <w:rsid w:val="0023605D"/>
    <w:rsid w:val="002360C5"/>
    <w:rsid w:val="002364CD"/>
    <w:rsid w:val="0023664D"/>
    <w:rsid w:val="00236BCC"/>
    <w:rsid w:val="00236FB0"/>
    <w:rsid w:val="00237117"/>
    <w:rsid w:val="00237A23"/>
    <w:rsid w:val="00240938"/>
    <w:rsid w:val="002413B0"/>
    <w:rsid w:val="00241AC9"/>
    <w:rsid w:val="002438EA"/>
    <w:rsid w:val="002438F4"/>
    <w:rsid w:val="002442F3"/>
    <w:rsid w:val="0024455E"/>
    <w:rsid w:val="00245069"/>
    <w:rsid w:val="0024547D"/>
    <w:rsid w:val="002454B0"/>
    <w:rsid w:val="002456D6"/>
    <w:rsid w:val="002459EE"/>
    <w:rsid w:val="002460EE"/>
    <w:rsid w:val="002462B8"/>
    <w:rsid w:val="002469D4"/>
    <w:rsid w:val="00247799"/>
    <w:rsid w:val="00247FB7"/>
    <w:rsid w:val="002506DC"/>
    <w:rsid w:val="002507D4"/>
    <w:rsid w:val="00251000"/>
    <w:rsid w:val="002510B1"/>
    <w:rsid w:val="00251695"/>
    <w:rsid w:val="0025198B"/>
    <w:rsid w:val="0025288D"/>
    <w:rsid w:val="002528B1"/>
    <w:rsid w:val="00252907"/>
    <w:rsid w:val="00252C78"/>
    <w:rsid w:val="002537E7"/>
    <w:rsid w:val="002541CB"/>
    <w:rsid w:val="0025437B"/>
    <w:rsid w:val="002549CE"/>
    <w:rsid w:val="002552E2"/>
    <w:rsid w:val="00255E51"/>
    <w:rsid w:val="0025661B"/>
    <w:rsid w:val="00256702"/>
    <w:rsid w:val="00256B3E"/>
    <w:rsid w:val="00256B6D"/>
    <w:rsid w:val="0025716A"/>
    <w:rsid w:val="002574B2"/>
    <w:rsid w:val="002602A3"/>
    <w:rsid w:val="00260832"/>
    <w:rsid w:val="002608CD"/>
    <w:rsid w:val="00260932"/>
    <w:rsid w:val="002609E3"/>
    <w:rsid w:val="00260A96"/>
    <w:rsid w:val="00260D2D"/>
    <w:rsid w:val="00261C53"/>
    <w:rsid w:val="00262137"/>
    <w:rsid w:val="00262244"/>
    <w:rsid w:val="00262A00"/>
    <w:rsid w:val="00263253"/>
    <w:rsid w:val="002632BF"/>
    <w:rsid w:val="00263671"/>
    <w:rsid w:val="0026376F"/>
    <w:rsid w:val="002637CB"/>
    <w:rsid w:val="002637E0"/>
    <w:rsid w:val="00263BA6"/>
    <w:rsid w:val="00264B2B"/>
    <w:rsid w:val="00264F03"/>
    <w:rsid w:val="00265405"/>
    <w:rsid w:val="00265696"/>
    <w:rsid w:val="002662EB"/>
    <w:rsid w:val="00266638"/>
    <w:rsid w:val="0026664A"/>
    <w:rsid w:val="00266909"/>
    <w:rsid w:val="00266BD3"/>
    <w:rsid w:val="00267112"/>
    <w:rsid w:val="0026732B"/>
    <w:rsid w:val="00270408"/>
    <w:rsid w:val="002710E0"/>
    <w:rsid w:val="00271418"/>
    <w:rsid w:val="0027194A"/>
    <w:rsid w:val="00271ABE"/>
    <w:rsid w:val="00272588"/>
    <w:rsid w:val="0027278E"/>
    <w:rsid w:val="00272AF1"/>
    <w:rsid w:val="0027350B"/>
    <w:rsid w:val="00273722"/>
    <w:rsid w:val="0027386D"/>
    <w:rsid w:val="00273A5F"/>
    <w:rsid w:val="00273D4F"/>
    <w:rsid w:val="00273D94"/>
    <w:rsid w:val="00273E79"/>
    <w:rsid w:val="00274318"/>
    <w:rsid w:val="00274518"/>
    <w:rsid w:val="002745A2"/>
    <w:rsid w:val="00274BC0"/>
    <w:rsid w:val="0027551C"/>
    <w:rsid w:val="00275BE3"/>
    <w:rsid w:val="00275C20"/>
    <w:rsid w:val="00275C28"/>
    <w:rsid w:val="00275DCB"/>
    <w:rsid w:val="00275F6B"/>
    <w:rsid w:val="002760E2"/>
    <w:rsid w:val="00277214"/>
    <w:rsid w:val="00277311"/>
    <w:rsid w:val="002773AA"/>
    <w:rsid w:val="00277E52"/>
    <w:rsid w:val="00280146"/>
    <w:rsid w:val="00280D0F"/>
    <w:rsid w:val="00280F9F"/>
    <w:rsid w:val="00281486"/>
    <w:rsid w:val="0028184C"/>
    <w:rsid w:val="00281BBE"/>
    <w:rsid w:val="0028272F"/>
    <w:rsid w:val="00282806"/>
    <w:rsid w:val="002830FD"/>
    <w:rsid w:val="0028319E"/>
    <w:rsid w:val="00283725"/>
    <w:rsid w:val="00283787"/>
    <w:rsid w:val="00283A81"/>
    <w:rsid w:val="00284408"/>
    <w:rsid w:val="0028475F"/>
    <w:rsid w:val="0028486A"/>
    <w:rsid w:val="002855DE"/>
    <w:rsid w:val="00285DE3"/>
    <w:rsid w:val="002866B4"/>
    <w:rsid w:val="00286BDB"/>
    <w:rsid w:val="00286E26"/>
    <w:rsid w:val="0028712A"/>
    <w:rsid w:val="00290080"/>
    <w:rsid w:val="00290B82"/>
    <w:rsid w:val="002910C4"/>
    <w:rsid w:val="00291A4F"/>
    <w:rsid w:val="0029216D"/>
    <w:rsid w:val="002921DA"/>
    <w:rsid w:val="00292384"/>
    <w:rsid w:val="002923D0"/>
    <w:rsid w:val="00292AED"/>
    <w:rsid w:val="00292C63"/>
    <w:rsid w:val="00293B46"/>
    <w:rsid w:val="00294A55"/>
    <w:rsid w:val="00296278"/>
    <w:rsid w:val="00297C9E"/>
    <w:rsid w:val="002A01A7"/>
    <w:rsid w:val="002A0B3B"/>
    <w:rsid w:val="002A11B4"/>
    <w:rsid w:val="002A1769"/>
    <w:rsid w:val="002A18F3"/>
    <w:rsid w:val="002A1965"/>
    <w:rsid w:val="002A1DC2"/>
    <w:rsid w:val="002A1DE7"/>
    <w:rsid w:val="002A1F8F"/>
    <w:rsid w:val="002A25FA"/>
    <w:rsid w:val="002A305E"/>
    <w:rsid w:val="002A310E"/>
    <w:rsid w:val="002A3467"/>
    <w:rsid w:val="002A3F2C"/>
    <w:rsid w:val="002A4997"/>
    <w:rsid w:val="002A5719"/>
    <w:rsid w:val="002A59C4"/>
    <w:rsid w:val="002A59CB"/>
    <w:rsid w:val="002A5ED7"/>
    <w:rsid w:val="002A7B6C"/>
    <w:rsid w:val="002A7CBB"/>
    <w:rsid w:val="002B078D"/>
    <w:rsid w:val="002B2238"/>
    <w:rsid w:val="002B22B2"/>
    <w:rsid w:val="002B251D"/>
    <w:rsid w:val="002B2D17"/>
    <w:rsid w:val="002B3EDB"/>
    <w:rsid w:val="002B3FFE"/>
    <w:rsid w:val="002B458E"/>
    <w:rsid w:val="002B4981"/>
    <w:rsid w:val="002B4B02"/>
    <w:rsid w:val="002B4B8B"/>
    <w:rsid w:val="002B4B9A"/>
    <w:rsid w:val="002B4DE4"/>
    <w:rsid w:val="002B56A5"/>
    <w:rsid w:val="002B648F"/>
    <w:rsid w:val="002B6834"/>
    <w:rsid w:val="002B6A12"/>
    <w:rsid w:val="002B6BDF"/>
    <w:rsid w:val="002B6DE7"/>
    <w:rsid w:val="002B7F26"/>
    <w:rsid w:val="002C0832"/>
    <w:rsid w:val="002C0BA4"/>
    <w:rsid w:val="002C0C4B"/>
    <w:rsid w:val="002C1CE6"/>
    <w:rsid w:val="002C1F7B"/>
    <w:rsid w:val="002C218D"/>
    <w:rsid w:val="002C2620"/>
    <w:rsid w:val="002C2999"/>
    <w:rsid w:val="002C3509"/>
    <w:rsid w:val="002C3C2B"/>
    <w:rsid w:val="002C4AE0"/>
    <w:rsid w:val="002C5975"/>
    <w:rsid w:val="002C5F2A"/>
    <w:rsid w:val="002C619B"/>
    <w:rsid w:val="002C6B7F"/>
    <w:rsid w:val="002C71F9"/>
    <w:rsid w:val="002C74B8"/>
    <w:rsid w:val="002C74FF"/>
    <w:rsid w:val="002C7953"/>
    <w:rsid w:val="002C7CB7"/>
    <w:rsid w:val="002C7DDC"/>
    <w:rsid w:val="002C7E31"/>
    <w:rsid w:val="002C7E7B"/>
    <w:rsid w:val="002D0C6E"/>
    <w:rsid w:val="002D10A9"/>
    <w:rsid w:val="002D1A32"/>
    <w:rsid w:val="002D1E97"/>
    <w:rsid w:val="002D2477"/>
    <w:rsid w:val="002D3BE4"/>
    <w:rsid w:val="002D415A"/>
    <w:rsid w:val="002D5106"/>
    <w:rsid w:val="002D52A2"/>
    <w:rsid w:val="002D57DB"/>
    <w:rsid w:val="002D58CC"/>
    <w:rsid w:val="002D5A7B"/>
    <w:rsid w:val="002D5A8A"/>
    <w:rsid w:val="002D638A"/>
    <w:rsid w:val="002D6A6E"/>
    <w:rsid w:val="002D6C7E"/>
    <w:rsid w:val="002D77EE"/>
    <w:rsid w:val="002D7DFA"/>
    <w:rsid w:val="002D7EF0"/>
    <w:rsid w:val="002E063C"/>
    <w:rsid w:val="002E0F9D"/>
    <w:rsid w:val="002E1454"/>
    <w:rsid w:val="002E1EC6"/>
    <w:rsid w:val="002E23CA"/>
    <w:rsid w:val="002E2AAD"/>
    <w:rsid w:val="002E2D40"/>
    <w:rsid w:val="002E3213"/>
    <w:rsid w:val="002E3852"/>
    <w:rsid w:val="002E41CE"/>
    <w:rsid w:val="002E444D"/>
    <w:rsid w:val="002E4484"/>
    <w:rsid w:val="002E44E6"/>
    <w:rsid w:val="002E48AB"/>
    <w:rsid w:val="002E4ABA"/>
    <w:rsid w:val="002E4BF6"/>
    <w:rsid w:val="002E4BFF"/>
    <w:rsid w:val="002E4F18"/>
    <w:rsid w:val="002E4F58"/>
    <w:rsid w:val="002E5BA0"/>
    <w:rsid w:val="002E6DBA"/>
    <w:rsid w:val="002E783B"/>
    <w:rsid w:val="002E7EFA"/>
    <w:rsid w:val="002F0626"/>
    <w:rsid w:val="002F08CB"/>
    <w:rsid w:val="002F0A0F"/>
    <w:rsid w:val="002F14A9"/>
    <w:rsid w:val="002F1C84"/>
    <w:rsid w:val="002F1E16"/>
    <w:rsid w:val="002F25D5"/>
    <w:rsid w:val="002F278B"/>
    <w:rsid w:val="002F2977"/>
    <w:rsid w:val="002F29EE"/>
    <w:rsid w:val="002F3150"/>
    <w:rsid w:val="002F3EA3"/>
    <w:rsid w:val="002F4022"/>
    <w:rsid w:val="002F41B0"/>
    <w:rsid w:val="002F510E"/>
    <w:rsid w:val="002F52AD"/>
    <w:rsid w:val="002F52C8"/>
    <w:rsid w:val="002F534E"/>
    <w:rsid w:val="002F55FE"/>
    <w:rsid w:val="002F62ED"/>
    <w:rsid w:val="002F6556"/>
    <w:rsid w:val="002F698F"/>
    <w:rsid w:val="002F6AB0"/>
    <w:rsid w:val="002F6BD6"/>
    <w:rsid w:val="002F6C9C"/>
    <w:rsid w:val="002F77E7"/>
    <w:rsid w:val="002F7EF3"/>
    <w:rsid w:val="002F7FCB"/>
    <w:rsid w:val="00300604"/>
    <w:rsid w:val="00300EE6"/>
    <w:rsid w:val="003010D0"/>
    <w:rsid w:val="0030111D"/>
    <w:rsid w:val="00301221"/>
    <w:rsid w:val="00301366"/>
    <w:rsid w:val="003017C5"/>
    <w:rsid w:val="0030197F"/>
    <w:rsid w:val="00301F64"/>
    <w:rsid w:val="003021AF"/>
    <w:rsid w:val="003022B2"/>
    <w:rsid w:val="003022C4"/>
    <w:rsid w:val="00302489"/>
    <w:rsid w:val="00303502"/>
    <w:rsid w:val="00303C3F"/>
    <w:rsid w:val="0030434A"/>
    <w:rsid w:val="00304991"/>
    <w:rsid w:val="00304C70"/>
    <w:rsid w:val="00305071"/>
    <w:rsid w:val="003058CD"/>
    <w:rsid w:val="003067CD"/>
    <w:rsid w:val="00306A12"/>
    <w:rsid w:val="00306AEA"/>
    <w:rsid w:val="00307D76"/>
    <w:rsid w:val="003101DF"/>
    <w:rsid w:val="003107B9"/>
    <w:rsid w:val="00310D20"/>
    <w:rsid w:val="00310F8C"/>
    <w:rsid w:val="00311792"/>
    <w:rsid w:val="00311CB3"/>
    <w:rsid w:val="00311FEE"/>
    <w:rsid w:val="00312466"/>
    <w:rsid w:val="0031346F"/>
    <w:rsid w:val="00313684"/>
    <w:rsid w:val="00313BEC"/>
    <w:rsid w:val="003140D7"/>
    <w:rsid w:val="003141F6"/>
    <w:rsid w:val="00315826"/>
    <w:rsid w:val="00315885"/>
    <w:rsid w:val="00315AF1"/>
    <w:rsid w:val="00316410"/>
    <w:rsid w:val="003169BE"/>
    <w:rsid w:val="00316D4D"/>
    <w:rsid w:val="00316D5C"/>
    <w:rsid w:val="003170E5"/>
    <w:rsid w:val="0031779F"/>
    <w:rsid w:val="00317A71"/>
    <w:rsid w:val="00317AB5"/>
    <w:rsid w:val="00317C65"/>
    <w:rsid w:val="003207BF"/>
    <w:rsid w:val="00320DC9"/>
    <w:rsid w:val="00320FC8"/>
    <w:rsid w:val="00321328"/>
    <w:rsid w:val="00321BC1"/>
    <w:rsid w:val="003221D0"/>
    <w:rsid w:val="00322408"/>
    <w:rsid w:val="003225FA"/>
    <w:rsid w:val="0032316D"/>
    <w:rsid w:val="003235CE"/>
    <w:rsid w:val="00323709"/>
    <w:rsid w:val="00323784"/>
    <w:rsid w:val="00324E5B"/>
    <w:rsid w:val="003250F7"/>
    <w:rsid w:val="003256DD"/>
    <w:rsid w:val="00325BFD"/>
    <w:rsid w:val="00325F19"/>
    <w:rsid w:val="003261F2"/>
    <w:rsid w:val="00326C6B"/>
    <w:rsid w:val="00326E15"/>
    <w:rsid w:val="00326E61"/>
    <w:rsid w:val="00327245"/>
    <w:rsid w:val="0032747F"/>
    <w:rsid w:val="00327F7F"/>
    <w:rsid w:val="00330066"/>
    <w:rsid w:val="0033009B"/>
    <w:rsid w:val="003301AF"/>
    <w:rsid w:val="00330215"/>
    <w:rsid w:val="003309AB"/>
    <w:rsid w:val="00330A43"/>
    <w:rsid w:val="003316FC"/>
    <w:rsid w:val="00331F4A"/>
    <w:rsid w:val="003320F2"/>
    <w:rsid w:val="003321D1"/>
    <w:rsid w:val="0033234C"/>
    <w:rsid w:val="0033235D"/>
    <w:rsid w:val="00332588"/>
    <w:rsid w:val="00332933"/>
    <w:rsid w:val="00333177"/>
    <w:rsid w:val="00333420"/>
    <w:rsid w:val="00333726"/>
    <w:rsid w:val="00334055"/>
    <w:rsid w:val="003351C4"/>
    <w:rsid w:val="00335212"/>
    <w:rsid w:val="0033525D"/>
    <w:rsid w:val="00335A18"/>
    <w:rsid w:val="00335DA7"/>
    <w:rsid w:val="00335F6A"/>
    <w:rsid w:val="003368DB"/>
    <w:rsid w:val="00336966"/>
    <w:rsid w:val="00336A2D"/>
    <w:rsid w:val="00336A37"/>
    <w:rsid w:val="00336F9A"/>
    <w:rsid w:val="00336FD3"/>
    <w:rsid w:val="003372A6"/>
    <w:rsid w:val="003373DC"/>
    <w:rsid w:val="00341083"/>
    <w:rsid w:val="00341A18"/>
    <w:rsid w:val="00341C18"/>
    <w:rsid w:val="003422BF"/>
    <w:rsid w:val="00342D76"/>
    <w:rsid w:val="00342EDD"/>
    <w:rsid w:val="0034335B"/>
    <w:rsid w:val="0034349D"/>
    <w:rsid w:val="00343D6F"/>
    <w:rsid w:val="00344127"/>
    <w:rsid w:val="00344310"/>
    <w:rsid w:val="00344CD0"/>
    <w:rsid w:val="00344CEE"/>
    <w:rsid w:val="0034520E"/>
    <w:rsid w:val="00345C5A"/>
    <w:rsid w:val="00345FAC"/>
    <w:rsid w:val="00346706"/>
    <w:rsid w:val="0034693B"/>
    <w:rsid w:val="00346A47"/>
    <w:rsid w:val="003473DC"/>
    <w:rsid w:val="00347A87"/>
    <w:rsid w:val="00347E77"/>
    <w:rsid w:val="0035018B"/>
    <w:rsid w:val="003501F4"/>
    <w:rsid w:val="0035104C"/>
    <w:rsid w:val="00351B04"/>
    <w:rsid w:val="00351DD8"/>
    <w:rsid w:val="00351E0F"/>
    <w:rsid w:val="00352087"/>
    <w:rsid w:val="003524EC"/>
    <w:rsid w:val="003529E7"/>
    <w:rsid w:val="00353689"/>
    <w:rsid w:val="0035398D"/>
    <w:rsid w:val="00354130"/>
    <w:rsid w:val="00354A8D"/>
    <w:rsid w:val="00354D80"/>
    <w:rsid w:val="00354F6E"/>
    <w:rsid w:val="00355219"/>
    <w:rsid w:val="003555BA"/>
    <w:rsid w:val="003559FD"/>
    <w:rsid w:val="00355FEC"/>
    <w:rsid w:val="003568E2"/>
    <w:rsid w:val="00356ABE"/>
    <w:rsid w:val="003574C9"/>
    <w:rsid w:val="0036008B"/>
    <w:rsid w:val="00360254"/>
    <w:rsid w:val="003602D0"/>
    <w:rsid w:val="00360545"/>
    <w:rsid w:val="00360913"/>
    <w:rsid w:val="00360917"/>
    <w:rsid w:val="003609BF"/>
    <w:rsid w:val="00360C47"/>
    <w:rsid w:val="00360CD7"/>
    <w:rsid w:val="00360D77"/>
    <w:rsid w:val="003612AE"/>
    <w:rsid w:val="00361A6C"/>
    <w:rsid w:val="0036214B"/>
    <w:rsid w:val="00362445"/>
    <w:rsid w:val="00362687"/>
    <w:rsid w:val="003628A0"/>
    <w:rsid w:val="00362993"/>
    <w:rsid w:val="00363353"/>
    <w:rsid w:val="0036361E"/>
    <w:rsid w:val="00363B7D"/>
    <w:rsid w:val="00363CA9"/>
    <w:rsid w:val="00364039"/>
    <w:rsid w:val="0036419A"/>
    <w:rsid w:val="00364560"/>
    <w:rsid w:val="00364E42"/>
    <w:rsid w:val="00365320"/>
    <w:rsid w:val="0036570F"/>
    <w:rsid w:val="003661E2"/>
    <w:rsid w:val="003662B4"/>
    <w:rsid w:val="003665FD"/>
    <w:rsid w:val="003666D3"/>
    <w:rsid w:val="003670CC"/>
    <w:rsid w:val="003678F3"/>
    <w:rsid w:val="00370070"/>
    <w:rsid w:val="00370F2A"/>
    <w:rsid w:val="00370F3E"/>
    <w:rsid w:val="003712C3"/>
    <w:rsid w:val="00371560"/>
    <w:rsid w:val="003719CE"/>
    <w:rsid w:val="00372F3E"/>
    <w:rsid w:val="00373AED"/>
    <w:rsid w:val="00373B57"/>
    <w:rsid w:val="00374460"/>
    <w:rsid w:val="003746AA"/>
    <w:rsid w:val="003749A6"/>
    <w:rsid w:val="003753CA"/>
    <w:rsid w:val="0037581E"/>
    <w:rsid w:val="003758A9"/>
    <w:rsid w:val="00375C35"/>
    <w:rsid w:val="00376038"/>
    <w:rsid w:val="003769E6"/>
    <w:rsid w:val="003770E3"/>
    <w:rsid w:val="003800CD"/>
    <w:rsid w:val="00380381"/>
    <w:rsid w:val="00380A62"/>
    <w:rsid w:val="00380D7E"/>
    <w:rsid w:val="00381487"/>
    <w:rsid w:val="003814B0"/>
    <w:rsid w:val="00381933"/>
    <w:rsid w:val="003828D7"/>
    <w:rsid w:val="00382FCB"/>
    <w:rsid w:val="003830BD"/>
    <w:rsid w:val="003836A6"/>
    <w:rsid w:val="00383A91"/>
    <w:rsid w:val="00383AE1"/>
    <w:rsid w:val="00383F16"/>
    <w:rsid w:val="0038407C"/>
    <w:rsid w:val="0038742F"/>
    <w:rsid w:val="00387DE3"/>
    <w:rsid w:val="00387FE6"/>
    <w:rsid w:val="0039029E"/>
    <w:rsid w:val="003912F6"/>
    <w:rsid w:val="0039236F"/>
    <w:rsid w:val="0039240D"/>
    <w:rsid w:val="0039276D"/>
    <w:rsid w:val="00392857"/>
    <w:rsid w:val="00392A68"/>
    <w:rsid w:val="0039310D"/>
    <w:rsid w:val="00393AA9"/>
    <w:rsid w:val="00393ACB"/>
    <w:rsid w:val="00393C6F"/>
    <w:rsid w:val="00393D36"/>
    <w:rsid w:val="00393EF7"/>
    <w:rsid w:val="00394ADF"/>
    <w:rsid w:val="00394F44"/>
    <w:rsid w:val="00395111"/>
    <w:rsid w:val="00395444"/>
    <w:rsid w:val="003964BD"/>
    <w:rsid w:val="00396951"/>
    <w:rsid w:val="00396D81"/>
    <w:rsid w:val="003A0241"/>
    <w:rsid w:val="003A0AA6"/>
    <w:rsid w:val="003A0E70"/>
    <w:rsid w:val="003A0FD6"/>
    <w:rsid w:val="003A13F6"/>
    <w:rsid w:val="003A19FF"/>
    <w:rsid w:val="003A1AB5"/>
    <w:rsid w:val="003A349E"/>
    <w:rsid w:val="003A3D03"/>
    <w:rsid w:val="003A4392"/>
    <w:rsid w:val="003A4449"/>
    <w:rsid w:val="003A46F0"/>
    <w:rsid w:val="003A4ECF"/>
    <w:rsid w:val="003A5288"/>
    <w:rsid w:val="003A5352"/>
    <w:rsid w:val="003A53F5"/>
    <w:rsid w:val="003A5711"/>
    <w:rsid w:val="003A5797"/>
    <w:rsid w:val="003A595C"/>
    <w:rsid w:val="003A5D49"/>
    <w:rsid w:val="003A6520"/>
    <w:rsid w:val="003A66EB"/>
    <w:rsid w:val="003A690A"/>
    <w:rsid w:val="003A691A"/>
    <w:rsid w:val="003A69E0"/>
    <w:rsid w:val="003A6B50"/>
    <w:rsid w:val="003A6C67"/>
    <w:rsid w:val="003A7BDE"/>
    <w:rsid w:val="003A7E45"/>
    <w:rsid w:val="003B0183"/>
    <w:rsid w:val="003B01C3"/>
    <w:rsid w:val="003B0961"/>
    <w:rsid w:val="003B0A61"/>
    <w:rsid w:val="003B222A"/>
    <w:rsid w:val="003B2BC1"/>
    <w:rsid w:val="003B2BC8"/>
    <w:rsid w:val="003B335A"/>
    <w:rsid w:val="003B3692"/>
    <w:rsid w:val="003B3953"/>
    <w:rsid w:val="003B498D"/>
    <w:rsid w:val="003B4F73"/>
    <w:rsid w:val="003B56C8"/>
    <w:rsid w:val="003B5D49"/>
    <w:rsid w:val="003B5DAE"/>
    <w:rsid w:val="003B610A"/>
    <w:rsid w:val="003B6850"/>
    <w:rsid w:val="003B6B07"/>
    <w:rsid w:val="003B6E9C"/>
    <w:rsid w:val="003B727E"/>
    <w:rsid w:val="003B7529"/>
    <w:rsid w:val="003B78F2"/>
    <w:rsid w:val="003B7FC1"/>
    <w:rsid w:val="003B7FD8"/>
    <w:rsid w:val="003C03AD"/>
    <w:rsid w:val="003C07A2"/>
    <w:rsid w:val="003C08FA"/>
    <w:rsid w:val="003C0C60"/>
    <w:rsid w:val="003C0DD2"/>
    <w:rsid w:val="003C1575"/>
    <w:rsid w:val="003C1650"/>
    <w:rsid w:val="003C1FD9"/>
    <w:rsid w:val="003C31DB"/>
    <w:rsid w:val="003C3424"/>
    <w:rsid w:val="003C393B"/>
    <w:rsid w:val="003C3C8D"/>
    <w:rsid w:val="003C4214"/>
    <w:rsid w:val="003C484B"/>
    <w:rsid w:val="003C50AB"/>
    <w:rsid w:val="003C53B8"/>
    <w:rsid w:val="003C5A75"/>
    <w:rsid w:val="003C634D"/>
    <w:rsid w:val="003C67E3"/>
    <w:rsid w:val="003C6E1B"/>
    <w:rsid w:val="003C6F70"/>
    <w:rsid w:val="003D061E"/>
    <w:rsid w:val="003D062C"/>
    <w:rsid w:val="003D0CB7"/>
    <w:rsid w:val="003D0F1D"/>
    <w:rsid w:val="003D1079"/>
    <w:rsid w:val="003D155B"/>
    <w:rsid w:val="003D293E"/>
    <w:rsid w:val="003D2ED9"/>
    <w:rsid w:val="003D3003"/>
    <w:rsid w:val="003D33FE"/>
    <w:rsid w:val="003D368D"/>
    <w:rsid w:val="003D386C"/>
    <w:rsid w:val="003D3BBA"/>
    <w:rsid w:val="003D3DE6"/>
    <w:rsid w:val="003D3EDD"/>
    <w:rsid w:val="003D44BD"/>
    <w:rsid w:val="003D4A19"/>
    <w:rsid w:val="003D5191"/>
    <w:rsid w:val="003D5D3D"/>
    <w:rsid w:val="003D6958"/>
    <w:rsid w:val="003D6BFB"/>
    <w:rsid w:val="003D7174"/>
    <w:rsid w:val="003D725D"/>
    <w:rsid w:val="003D72FF"/>
    <w:rsid w:val="003D73DB"/>
    <w:rsid w:val="003D7477"/>
    <w:rsid w:val="003D7B26"/>
    <w:rsid w:val="003D7D5D"/>
    <w:rsid w:val="003E05E3"/>
    <w:rsid w:val="003E1075"/>
    <w:rsid w:val="003E1ABC"/>
    <w:rsid w:val="003E1DB4"/>
    <w:rsid w:val="003E1DCD"/>
    <w:rsid w:val="003E274E"/>
    <w:rsid w:val="003E283D"/>
    <w:rsid w:val="003E2B89"/>
    <w:rsid w:val="003E2DEB"/>
    <w:rsid w:val="003E376A"/>
    <w:rsid w:val="003E3825"/>
    <w:rsid w:val="003E3AD6"/>
    <w:rsid w:val="003E3BBA"/>
    <w:rsid w:val="003E4572"/>
    <w:rsid w:val="003E4EF3"/>
    <w:rsid w:val="003E61CC"/>
    <w:rsid w:val="003E6631"/>
    <w:rsid w:val="003E6DF7"/>
    <w:rsid w:val="003E6E0E"/>
    <w:rsid w:val="003E6FCD"/>
    <w:rsid w:val="003E79DF"/>
    <w:rsid w:val="003E79F1"/>
    <w:rsid w:val="003E7FF2"/>
    <w:rsid w:val="003F0803"/>
    <w:rsid w:val="003F08CF"/>
    <w:rsid w:val="003F1501"/>
    <w:rsid w:val="003F1A32"/>
    <w:rsid w:val="003F1BE2"/>
    <w:rsid w:val="003F2029"/>
    <w:rsid w:val="003F2265"/>
    <w:rsid w:val="003F2334"/>
    <w:rsid w:val="003F34BA"/>
    <w:rsid w:val="003F3A1C"/>
    <w:rsid w:val="003F3AA0"/>
    <w:rsid w:val="003F415F"/>
    <w:rsid w:val="003F43DB"/>
    <w:rsid w:val="003F47B3"/>
    <w:rsid w:val="003F4B8E"/>
    <w:rsid w:val="003F4E63"/>
    <w:rsid w:val="003F5045"/>
    <w:rsid w:val="003F55CB"/>
    <w:rsid w:val="003F5762"/>
    <w:rsid w:val="003F5D83"/>
    <w:rsid w:val="003F62D4"/>
    <w:rsid w:val="003F7784"/>
    <w:rsid w:val="003F7952"/>
    <w:rsid w:val="00400523"/>
    <w:rsid w:val="00400BE7"/>
    <w:rsid w:val="0040144C"/>
    <w:rsid w:val="00401D3B"/>
    <w:rsid w:val="0040221A"/>
    <w:rsid w:val="00402AF9"/>
    <w:rsid w:val="00402DB8"/>
    <w:rsid w:val="00402EF4"/>
    <w:rsid w:val="00402EFB"/>
    <w:rsid w:val="004048E6"/>
    <w:rsid w:val="0040497E"/>
    <w:rsid w:val="00404AEE"/>
    <w:rsid w:val="00404D5C"/>
    <w:rsid w:val="004053EE"/>
    <w:rsid w:val="00405B27"/>
    <w:rsid w:val="0040697B"/>
    <w:rsid w:val="004105DC"/>
    <w:rsid w:val="00410B93"/>
    <w:rsid w:val="004114C3"/>
    <w:rsid w:val="00411630"/>
    <w:rsid w:val="00412215"/>
    <w:rsid w:val="0041225F"/>
    <w:rsid w:val="0041291E"/>
    <w:rsid w:val="004132AE"/>
    <w:rsid w:val="004132B8"/>
    <w:rsid w:val="00413B47"/>
    <w:rsid w:val="0041404B"/>
    <w:rsid w:val="00414932"/>
    <w:rsid w:val="00414D9F"/>
    <w:rsid w:val="0041539E"/>
    <w:rsid w:val="00415464"/>
    <w:rsid w:val="00415973"/>
    <w:rsid w:val="0041633F"/>
    <w:rsid w:val="0041647F"/>
    <w:rsid w:val="00416777"/>
    <w:rsid w:val="0041695B"/>
    <w:rsid w:val="00417AD9"/>
    <w:rsid w:val="00420857"/>
    <w:rsid w:val="004210A4"/>
    <w:rsid w:val="004218BB"/>
    <w:rsid w:val="00421D98"/>
    <w:rsid w:val="00422040"/>
    <w:rsid w:val="00422149"/>
    <w:rsid w:val="0042271E"/>
    <w:rsid w:val="004230E2"/>
    <w:rsid w:val="0042383E"/>
    <w:rsid w:val="00424600"/>
    <w:rsid w:val="00424916"/>
    <w:rsid w:val="00424988"/>
    <w:rsid w:val="004249CE"/>
    <w:rsid w:val="00424BE3"/>
    <w:rsid w:val="0042509C"/>
    <w:rsid w:val="00425749"/>
    <w:rsid w:val="00425A06"/>
    <w:rsid w:val="00425DB1"/>
    <w:rsid w:val="0042657E"/>
    <w:rsid w:val="004266EE"/>
    <w:rsid w:val="0042765A"/>
    <w:rsid w:val="004278F6"/>
    <w:rsid w:val="00430E48"/>
    <w:rsid w:val="00430EE6"/>
    <w:rsid w:val="00431994"/>
    <w:rsid w:val="00431BD7"/>
    <w:rsid w:val="004325D3"/>
    <w:rsid w:val="00432669"/>
    <w:rsid w:val="004327ED"/>
    <w:rsid w:val="00432DBC"/>
    <w:rsid w:val="004333EC"/>
    <w:rsid w:val="004333FC"/>
    <w:rsid w:val="004334BB"/>
    <w:rsid w:val="0043352B"/>
    <w:rsid w:val="00433C72"/>
    <w:rsid w:val="0043412A"/>
    <w:rsid w:val="004341EC"/>
    <w:rsid w:val="004342EF"/>
    <w:rsid w:val="0043471B"/>
    <w:rsid w:val="004358DA"/>
    <w:rsid w:val="00435E30"/>
    <w:rsid w:val="00435E3B"/>
    <w:rsid w:val="00435F45"/>
    <w:rsid w:val="0043668C"/>
    <w:rsid w:val="004368A5"/>
    <w:rsid w:val="00436B49"/>
    <w:rsid w:val="00437174"/>
    <w:rsid w:val="0043732D"/>
    <w:rsid w:val="00437C31"/>
    <w:rsid w:val="00437EED"/>
    <w:rsid w:val="0044003C"/>
    <w:rsid w:val="004415BF"/>
    <w:rsid w:val="00441787"/>
    <w:rsid w:val="004427AE"/>
    <w:rsid w:val="00443896"/>
    <w:rsid w:val="00443BE5"/>
    <w:rsid w:val="00443F3D"/>
    <w:rsid w:val="004455EA"/>
    <w:rsid w:val="00445A50"/>
    <w:rsid w:val="00445CF4"/>
    <w:rsid w:val="00445D99"/>
    <w:rsid w:val="00446182"/>
    <w:rsid w:val="00446688"/>
    <w:rsid w:val="00446E88"/>
    <w:rsid w:val="00447099"/>
    <w:rsid w:val="00450AD3"/>
    <w:rsid w:val="00450D7B"/>
    <w:rsid w:val="00450E59"/>
    <w:rsid w:val="00451848"/>
    <w:rsid w:val="00451EBA"/>
    <w:rsid w:val="0045248B"/>
    <w:rsid w:val="00452D78"/>
    <w:rsid w:val="00452F6D"/>
    <w:rsid w:val="004542F7"/>
    <w:rsid w:val="004548CE"/>
    <w:rsid w:val="00454F2D"/>
    <w:rsid w:val="004560DF"/>
    <w:rsid w:val="004565E9"/>
    <w:rsid w:val="004603C6"/>
    <w:rsid w:val="00460502"/>
    <w:rsid w:val="00460AA4"/>
    <w:rsid w:val="00460D32"/>
    <w:rsid w:val="00460DC9"/>
    <w:rsid w:val="00460DDB"/>
    <w:rsid w:val="00460FD2"/>
    <w:rsid w:val="00461215"/>
    <w:rsid w:val="0046124C"/>
    <w:rsid w:val="00461E43"/>
    <w:rsid w:val="00462684"/>
    <w:rsid w:val="004628AD"/>
    <w:rsid w:val="00462F93"/>
    <w:rsid w:val="00463C25"/>
    <w:rsid w:val="00463D1A"/>
    <w:rsid w:val="0046401B"/>
    <w:rsid w:val="00464412"/>
    <w:rsid w:val="0046664D"/>
    <w:rsid w:val="00466873"/>
    <w:rsid w:val="00466DB1"/>
    <w:rsid w:val="00466EB0"/>
    <w:rsid w:val="00467D1C"/>
    <w:rsid w:val="00470EAE"/>
    <w:rsid w:val="004711D5"/>
    <w:rsid w:val="00471AD4"/>
    <w:rsid w:val="00471EC9"/>
    <w:rsid w:val="00471FF0"/>
    <w:rsid w:val="00472675"/>
    <w:rsid w:val="0047276B"/>
    <w:rsid w:val="00472B27"/>
    <w:rsid w:val="00472F91"/>
    <w:rsid w:val="004737C0"/>
    <w:rsid w:val="00473E47"/>
    <w:rsid w:val="0047420F"/>
    <w:rsid w:val="00475372"/>
    <w:rsid w:val="00476C38"/>
    <w:rsid w:val="0047789F"/>
    <w:rsid w:val="00477BC5"/>
    <w:rsid w:val="00480BFD"/>
    <w:rsid w:val="00481412"/>
    <w:rsid w:val="0048173C"/>
    <w:rsid w:val="004818C2"/>
    <w:rsid w:val="00481A5E"/>
    <w:rsid w:val="00481FA1"/>
    <w:rsid w:val="004821CB"/>
    <w:rsid w:val="0048244C"/>
    <w:rsid w:val="00482521"/>
    <w:rsid w:val="00482850"/>
    <w:rsid w:val="00482B33"/>
    <w:rsid w:val="00482B8F"/>
    <w:rsid w:val="004832CE"/>
    <w:rsid w:val="00483343"/>
    <w:rsid w:val="00483764"/>
    <w:rsid w:val="0048377E"/>
    <w:rsid w:val="004837CA"/>
    <w:rsid w:val="00484919"/>
    <w:rsid w:val="00484F48"/>
    <w:rsid w:val="0048519E"/>
    <w:rsid w:val="00485848"/>
    <w:rsid w:val="00485DF3"/>
    <w:rsid w:val="004866EB"/>
    <w:rsid w:val="00486F67"/>
    <w:rsid w:val="00486FE7"/>
    <w:rsid w:val="00487784"/>
    <w:rsid w:val="0049010F"/>
    <w:rsid w:val="00490A14"/>
    <w:rsid w:val="00490D28"/>
    <w:rsid w:val="00491031"/>
    <w:rsid w:val="004911C7"/>
    <w:rsid w:val="004911D4"/>
    <w:rsid w:val="004915D7"/>
    <w:rsid w:val="004923E7"/>
    <w:rsid w:val="0049248B"/>
    <w:rsid w:val="004925A0"/>
    <w:rsid w:val="00492B7D"/>
    <w:rsid w:val="00493491"/>
    <w:rsid w:val="00493505"/>
    <w:rsid w:val="004935BA"/>
    <w:rsid w:val="00493755"/>
    <w:rsid w:val="00493999"/>
    <w:rsid w:val="00493C94"/>
    <w:rsid w:val="00494550"/>
    <w:rsid w:val="00495069"/>
    <w:rsid w:val="004952F5"/>
    <w:rsid w:val="0049540C"/>
    <w:rsid w:val="00496156"/>
    <w:rsid w:val="004963E5"/>
    <w:rsid w:val="00496977"/>
    <w:rsid w:val="004971F0"/>
    <w:rsid w:val="00497364"/>
    <w:rsid w:val="00497840"/>
    <w:rsid w:val="004A0FAC"/>
    <w:rsid w:val="004A11BC"/>
    <w:rsid w:val="004A1FA3"/>
    <w:rsid w:val="004A24F4"/>
    <w:rsid w:val="004A27A8"/>
    <w:rsid w:val="004A2B66"/>
    <w:rsid w:val="004A2F5F"/>
    <w:rsid w:val="004A36AB"/>
    <w:rsid w:val="004A3972"/>
    <w:rsid w:val="004A3B88"/>
    <w:rsid w:val="004A4660"/>
    <w:rsid w:val="004A4DAE"/>
    <w:rsid w:val="004A507D"/>
    <w:rsid w:val="004A5275"/>
    <w:rsid w:val="004A570A"/>
    <w:rsid w:val="004A62D7"/>
    <w:rsid w:val="004A6811"/>
    <w:rsid w:val="004A6DA7"/>
    <w:rsid w:val="004A6E03"/>
    <w:rsid w:val="004B0ACD"/>
    <w:rsid w:val="004B13CB"/>
    <w:rsid w:val="004B195D"/>
    <w:rsid w:val="004B1E7E"/>
    <w:rsid w:val="004B22AA"/>
    <w:rsid w:val="004B2391"/>
    <w:rsid w:val="004B28C7"/>
    <w:rsid w:val="004B29D2"/>
    <w:rsid w:val="004B3013"/>
    <w:rsid w:val="004B3F5D"/>
    <w:rsid w:val="004B5169"/>
    <w:rsid w:val="004B56E0"/>
    <w:rsid w:val="004B5713"/>
    <w:rsid w:val="004B5A11"/>
    <w:rsid w:val="004B5A76"/>
    <w:rsid w:val="004B65B7"/>
    <w:rsid w:val="004B65E3"/>
    <w:rsid w:val="004B6662"/>
    <w:rsid w:val="004B66B7"/>
    <w:rsid w:val="004B6A22"/>
    <w:rsid w:val="004B70E7"/>
    <w:rsid w:val="004B75C7"/>
    <w:rsid w:val="004B7D59"/>
    <w:rsid w:val="004B7F81"/>
    <w:rsid w:val="004C0B14"/>
    <w:rsid w:val="004C0BC6"/>
    <w:rsid w:val="004C0E0A"/>
    <w:rsid w:val="004C0FF5"/>
    <w:rsid w:val="004C17EE"/>
    <w:rsid w:val="004C182D"/>
    <w:rsid w:val="004C1A5B"/>
    <w:rsid w:val="004C26FA"/>
    <w:rsid w:val="004C365C"/>
    <w:rsid w:val="004C3670"/>
    <w:rsid w:val="004C43F0"/>
    <w:rsid w:val="004C446C"/>
    <w:rsid w:val="004C45E5"/>
    <w:rsid w:val="004C4933"/>
    <w:rsid w:val="004C4C06"/>
    <w:rsid w:val="004C4DB5"/>
    <w:rsid w:val="004C5417"/>
    <w:rsid w:val="004C56B7"/>
    <w:rsid w:val="004C5997"/>
    <w:rsid w:val="004C612E"/>
    <w:rsid w:val="004C62B3"/>
    <w:rsid w:val="004C6C2E"/>
    <w:rsid w:val="004C7380"/>
    <w:rsid w:val="004C7507"/>
    <w:rsid w:val="004C7B1B"/>
    <w:rsid w:val="004C7BE3"/>
    <w:rsid w:val="004C7DC9"/>
    <w:rsid w:val="004D0F9A"/>
    <w:rsid w:val="004D1681"/>
    <w:rsid w:val="004D1F4C"/>
    <w:rsid w:val="004D20FA"/>
    <w:rsid w:val="004D2183"/>
    <w:rsid w:val="004D2961"/>
    <w:rsid w:val="004D2FD3"/>
    <w:rsid w:val="004D305C"/>
    <w:rsid w:val="004D48B2"/>
    <w:rsid w:val="004D4C83"/>
    <w:rsid w:val="004D519C"/>
    <w:rsid w:val="004D582F"/>
    <w:rsid w:val="004D5C9A"/>
    <w:rsid w:val="004D68EE"/>
    <w:rsid w:val="004D6DC8"/>
    <w:rsid w:val="004D7344"/>
    <w:rsid w:val="004D7583"/>
    <w:rsid w:val="004D7D22"/>
    <w:rsid w:val="004E02EC"/>
    <w:rsid w:val="004E0789"/>
    <w:rsid w:val="004E10EA"/>
    <w:rsid w:val="004E1D0E"/>
    <w:rsid w:val="004E27AC"/>
    <w:rsid w:val="004E28EC"/>
    <w:rsid w:val="004E2971"/>
    <w:rsid w:val="004E3006"/>
    <w:rsid w:val="004E4056"/>
    <w:rsid w:val="004E49F9"/>
    <w:rsid w:val="004E4A79"/>
    <w:rsid w:val="004E5310"/>
    <w:rsid w:val="004E5BB2"/>
    <w:rsid w:val="004E6562"/>
    <w:rsid w:val="004E6825"/>
    <w:rsid w:val="004E792A"/>
    <w:rsid w:val="004E7BB3"/>
    <w:rsid w:val="004E7BDC"/>
    <w:rsid w:val="004F0874"/>
    <w:rsid w:val="004F11DE"/>
    <w:rsid w:val="004F18FD"/>
    <w:rsid w:val="004F19AD"/>
    <w:rsid w:val="004F1D03"/>
    <w:rsid w:val="004F255B"/>
    <w:rsid w:val="004F26BC"/>
    <w:rsid w:val="004F27C6"/>
    <w:rsid w:val="004F3563"/>
    <w:rsid w:val="004F3E69"/>
    <w:rsid w:val="004F48D0"/>
    <w:rsid w:val="004F501D"/>
    <w:rsid w:val="004F535F"/>
    <w:rsid w:val="004F579A"/>
    <w:rsid w:val="004F5B72"/>
    <w:rsid w:val="004F6BF9"/>
    <w:rsid w:val="004F775D"/>
    <w:rsid w:val="004F77A5"/>
    <w:rsid w:val="004F77AE"/>
    <w:rsid w:val="004F77D7"/>
    <w:rsid w:val="004F788A"/>
    <w:rsid w:val="0050041D"/>
    <w:rsid w:val="00500992"/>
    <w:rsid w:val="00500C76"/>
    <w:rsid w:val="00500C96"/>
    <w:rsid w:val="00500CFB"/>
    <w:rsid w:val="00501128"/>
    <w:rsid w:val="0050115C"/>
    <w:rsid w:val="00501420"/>
    <w:rsid w:val="00501E8A"/>
    <w:rsid w:val="0050227C"/>
    <w:rsid w:val="0050281B"/>
    <w:rsid w:val="00502949"/>
    <w:rsid w:val="00502E31"/>
    <w:rsid w:val="00503CAF"/>
    <w:rsid w:val="00503FBB"/>
    <w:rsid w:val="005043A0"/>
    <w:rsid w:val="00504E35"/>
    <w:rsid w:val="00505A48"/>
    <w:rsid w:val="00507681"/>
    <w:rsid w:val="00510B56"/>
    <w:rsid w:val="00511B1E"/>
    <w:rsid w:val="00511E57"/>
    <w:rsid w:val="0051270A"/>
    <w:rsid w:val="005138C2"/>
    <w:rsid w:val="00513E03"/>
    <w:rsid w:val="005142C3"/>
    <w:rsid w:val="005145A4"/>
    <w:rsid w:val="00514932"/>
    <w:rsid w:val="00514B05"/>
    <w:rsid w:val="00515F3B"/>
    <w:rsid w:val="00516527"/>
    <w:rsid w:val="005172EB"/>
    <w:rsid w:val="00517421"/>
    <w:rsid w:val="00517A8D"/>
    <w:rsid w:val="00517B8A"/>
    <w:rsid w:val="00517C2B"/>
    <w:rsid w:val="00517C47"/>
    <w:rsid w:val="0052024D"/>
    <w:rsid w:val="00520700"/>
    <w:rsid w:val="005209DA"/>
    <w:rsid w:val="00520B09"/>
    <w:rsid w:val="00520BC2"/>
    <w:rsid w:val="00520F16"/>
    <w:rsid w:val="005211B6"/>
    <w:rsid w:val="005212B4"/>
    <w:rsid w:val="005217DF"/>
    <w:rsid w:val="00522A21"/>
    <w:rsid w:val="00522CAB"/>
    <w:rsid w:val="00523054"/>
    <w:rsid w:val="00523AF6"/>
    <w:rsid w:val="005243B2"/>
    <w:rsid w:val="00525313"/>
    <w:rsid w:val="00525F01"/>
    <w:rsid w:val="005267DD"/>
    <w:rsid w:val="00526A40"/>
    <w:rsid w:val="00527365"/>
    <w:rsid w:val="00530809"/>
    <w:rsid w:val="00531B9D"/>
    <w:rsid w:val="00531CAF"/>
    <w:rsid w:val="00531D86"/>
    <w:rsid w:val="00531E88"/>
    <w:rsid w:val="00532845"/>
    <w:rsid w:val="00532858"/>
    <w:rsid w:val="00533362"/>
    <w:rsid w:val="00533394"/>
    <w:rsid w:val="005343DA"/>
    <w:rsid w:val="0053475E"/>
    <w:rsid w:val="00534AC8"/>
    <w:rsid w:val="005358DF"/>
    <w:rsid w:val="00535961"/>
    <w:rsid w:val="005359A8"/>
    <w:rsid w:val="00535D42"/>
    <w:rsid w:val="00535EF6"/>
    <w:rsid w:val="00536A6F"/>
    <w:rsid w:val="00536B2F"/>
    <w:rsid w:val="005370B8"/>
    <w:rsid w:val="00537962"/>
    <w:rsid w:val="005403F7"/>
    <w:rsid w:val="0054088F"/>
    <w:rsid w:val="00540C62"/>
    <w:rsid w:val="00541A08"/>
    <w:rsid w:val="00541AA0"/>
    <w:rsid w:val="00541C30"/>
    <w:rsid w:val="00542544"/>
    <w:rsid w:val="005430DC"/>
    <w:rsid w:val="00543A73"/>
    <w:rsid w:val="00543F20"/>
    <w:rsid w:val="005441D2"/>
    <w:rsid w:val="005445DE"/>
    <w:rsid w:val="00545130"/>
    <w:rsid w:val="00545172"/>
    <w:rsid w:val="005467D0"/>
    <w:rsid w:val="00547600"/>
    <w:rsid w:val="0055022B"/>
    <w:rsid w:val="005503A7"/>
    <w:rsid w:val="00550C58"/>
    <w:rsid w:val="00550DA6"/>
    <w:rsid w:val="00551110"/>
    <w:rsid w:val="00551B4B"/>
    <w:rsid w:val="00551FF8"/>
    <w:rsid w:val="00552181"/>
    <w:rsid w:val="005521C4"/>
    <w:rsid w:val="005526C1"/>
    <w:rsid w:val="00552B67"/>
    <w:rsid w:val="00553FCB"/>
    <w:rsid w:val="00553FEC"/>
    <w:rsid w:val="005549C4"/>
    <w:rsid w:val="005566BF"/>
    <w:rsid w:val="00556A68"/>
    <w:rsid w:val="00556D45"/>
    <w:rsid w:val="00557519"/>
    <w:rsid w:val="005579F1"/>
    <w:rsid w:val="00557B10"/>
    <w:rsid w:val="00557EDC"/>
    <w:rsid w:val="00560420"/>
    <w:rsid w:val="0056094B"/>
    <w:rsid w:val="00561864"/>
    <w:rsid w:val="00561AFB"/>
    <w:rsid w:val="00561D1D"/>
    <w:rsid w:val="00561F02"/>
    <w:rsid w:val="005622C3"/>
    <w:rsid w:val="00562D3D"/>
    <w:rsid w:val="005631F7"/>
    <w:rsid w:val="0056335B"/>
    <w:rsid w:val="00564007"/>
    <w:rsid w:val="0056422B"/>
    <w:rsid w:val="00564840"/>
    <w:rsid w:val="00564B09"/>
    <w:rsid w:val="00565EAD"/>
    <w:rsid w:val="00565F00"/>
    <w:rsid w:val="00566F14"/>
    <w:rsid w:val="0056702B"/>
    <w:rsid w:val="005673A7"/>
    <w:rsid w:val="005675E3"/>
    <w:rsid w:val="00567E23"/>
    <w:rsid w:val="00570CB8"/>
    <w:rsid w:val="00570E75"/>
    <w:rsid w:val="005710D1"/>
    <w:rsid w:val="00571982"/>
    <w:rsid w:val="00571BEB"/>
    <w:rsid w:val="00573965"/>
    <w:rsid w:val="0057441A"/>
    <w:rsid w:val="00574CBF"/>
    <w:rsid w:val="00574E13"/>
    <w:rsid w:val="005757FD"/>
    <w:rsid w:val="00575FDD"/>
    <w:rsid w:val="005769C0"/>
    <w:rsid w:val="00576D32"/>
    <w:rsid w:val="00576D82"/>
    <w:rsid w:val="00576F04"/>
    <w:rsid w:val="00577755"/>
    <w:rsid w:val="00577779"/>
    <w:rsid w:val="005804AB"/>
    <w:rsid w:val="00580571"/>
    <w:rsid w:val="005805A9"/>
    <w:rsid w:val="00580E25"/>
    <w:rsid w:val="005813E7"/>
    <w:rsid w:val="00581DB2"/>
    <w:rsid w:val="005829D0"/>
    <w:rsid w:val="005829D4"/>
    <w:rsid w:val="00582F07"/>
    <w:rsid w:val="0058309C"/>
    <w:rsid w:val="00583663"/>
    <w:rsid w:val="005836D1"/>
    <w:rsid w:val="005836EF"/>
    <w:rsid w:val="0058429F"/>
    <w:rsid w:val="005844FC"/>
    <w:rsid w:val="00584952"/>
    <w:rsid w:val="00584CAB"/>
    <w:rsid w:val="00584D05"/>
    <w:rsid w:val="00584E26"/>
    <w:rsid w:val="00585117"/>
    <w:rsid w:val="005851DE"/>
    <w:rsid w:val="00585622"/>
    <w:rsid w:val="00585A82"/>
    <w:rsid w:val="00586264"/>
    <w:rsid w:val="00586BA6"/>
    <w:rsid w:val="00586DEC"/>
    <w:rsid w:val="00587087"/>
    <w:rsid w:val="0058729E"/>
    <w:rsid w:val="0058739E"/>
    <w:rsid w:val="0058746B"/>
    <w:rsid w:val="005876EE"/>
    <w:rsid w:val="00590692"/>
    <w:rsid w:val="00590A5E"/>
    <w:rsid w:val="0059107F"/>
    <w:rsid w:val="00591159"/>
    <w:rsid w:val="0059117D"/>
    <w:rsid w:val="00591EA9"/>
    <w:rsid w:val="00592CF3"/>
    <w:rsid w:val="00592DC1"/>
    <w:rsid w:val="00593D55"/>
    <w:rsid w:val="0059424D"/>
    <w:rsid w:val="00594915"/>
    <w:rsid w:val="0059547F"/>
    <w:rsid w:val="0059561B"/>
    <w:rsid w:val="00595867"/>
    <w:rsid w:val="00596226"/>
    <w:rsid w:val="00596243"/>
    <w:rsid w:val="0059658B"/>
    <w:rsid w:val="00596EA4"/>
    <w:rsid w:val="0059769D"/>
    <w:rsid w:val="00597857"/>
    <w:rsid w:val="00597A32"/>
    <w:rsid w:val="00597F4C"/>
    <w:rsid w:val="005A074E"/>
    <w:rsid w:val="005A0A46"/>
    <w:rsid w:val="005A208B"/>
    <w:rsid w:val="005A2C89"/>
    <w:rsid w:val="005A2DF6"/>
    <w:rsid w:val="005A2FE2"/>
    <w:rsid w:val="005A3AA3"/>
    <w:rsid w:val="005A3F3B"/>
    <w:rsid w:val="005A42ED"/>
    <w:rsid w:val="005A445C"/>
    <w:rsid w:val="005A511F"/>
    <w:rsid w:val="005A513C"/>
    <w:rsid w:val="005A55C6"/>
    <w:rsid w:val="005A5A75"/>
    <w:rsid w:val="005A6058"/>
    <w:rsid w:val="005A652E"/>
    <w:rsid w:val="005A6F5F"/>
    <w:rsid w:val="005A7307"/>
    <w:rsid w:val="005B053C"/>
    <w:rsid w:val="005B0A09"/>
    <w:rsid w:val="005B1A0F"/>
    <w:rsid w:val="005B1EB6"/>
    <w:rsid w:val="005B23CC"/>
    <w:rsid w:val="005B3885"/>
    <w:rsid w:val="005B3EF5"/>
    <w:rsid w:val="005B4FB9"/>
    <w:rsid w:val="005B57AF"/>
    <w:rsid w:val="005B62ED"/>
    <w:rsid w:val="005B6389"/>
    <w:rsid w:val="005B65CF"/>
    <w:rsid w:val="005B6CD3"/>
    <w:rsid w:val="005B7052"/>
    <w:rsid w:val="005B784A"/>
    <w:rsid w:val="005B7F9A"/>
    <w:rsid w:val="005C12EB"/>
    <w:rsid w:val="005C1F4F"/>
    <w:rsid w:val="005C1F77"/>
    <w:rsid w:val="005C3072"/>
    <w:rsid w:val="005C4232"/>
    <w:rsid w:val="005C46AC"/>
    <w:rsid w:val="005C4987"/>
    <w:rsid w:val="005C4BB8"/>
    <w:rsid w:val="005C4C1B"/>
    <w:rsid w:val="005C5249"/>
    <w:rsid w:val="005C5609"/>
    <w:rsid w:val="005C5656"/>
    <w:rsid w:val="005C6F24"/>
    <w:rsid w:val="005C72ED"/>
    <w:rsid w:val="005C74BA"/>
    <w:rsid w:val="005C7EF2"/>
    <w:rsid w:val="005D04CB"/>
    <w:rsid w:val="005D0DCC"/>
    <w:rsid w:val="005D1547"/>
    <w:rsid w:val="005D1B71"/>
    <w:rsid w:val="005D1F18"/>
    <w:rsid w:val="005D2567"/>
    <w:rsid w:val="005D2A52"/>
    <w:rsid w:val="005D2C97"/>
    <w:rsid w:val="005D2D92"/>
    <w:rsid w:val="005D3101"/>
    <w:rsid w:val="005D31D2"/>
    <w:rsid w:val="005D4412"/>
    <w:rsid w:val="005D47D6"/>
    <w:rsid w:val="005D51C2"/>
    <w:rsid w:val="005D5617"/>
    <w:rsid w:val="005D5B05"/>
    <w:rsid w:val="005D6104"/>
    <w:rsid w:val="005D67B3"/>
    <w:rsid w:val="005D686E"/>
    <w:rsid w:val="005D6A1D"/>
    <w:rsid w:val="005D758E"/>
    <w:rsid w:val="005E0D28"/>
    <w:rsid w:val="005E2090"/>
    <w:rsid w:val="005E23AF"/>
    <w:rsid w:val="005E25AA"/>
    <w:rsid w:val="005E26C7"/>
    <w:rsid w:val="005E279D"/>
    <w:rsid w:val="005E2A0D"/>
    <w:rsid w:val="005E31DE"/>
    <w:rsid w:val="005E3445"/>
    <w:rsid w:val="005E3B31"/>
    <w:rsid w:val="005E3BED"/>
    <w:rsid w:val="005E547F"/>
    <w:rsid w:val="005E58D6"/>
    <w:rsid w:val="005E5929"/>
    <w:rsid w:val="005E5ABC"/>
    <w:rsid w:val="005E5C1D"/>
    <w:rsid w:val="005E5D97"/>
    <w:rsid w:val="005E646F"/>
    <w:rsid w:val="005E7041"/>
    <w:rsid w:val="005E7476"/>
    <w:rsid w:val="005E7B3A"/>
    <w:rsid w:val="005E7E9F"/>
    <w:rsid w:val="005F06A8"/>
    <w:rsid w:val="005F083F"/>
    <w:rsid w:val="005F2B28"/>
    <w:rsid w:val="005F2D1B"/>
    <w:rsid w:val="005F3462"/>
    <w:rsid w:val="005F3E97"/>
    <w:rsid w:val="005F49E4"/>
    <w:rsid w:val="005F5559"/>
    <w:rsid w:val="005F5EE6"/>
    <w:rsid w:val="005F5FCE"/>
    <w:rsid w:val="005F6023"/>
    <w:rsid w:val="005F7188"/>
    <w:rsid w:val="005F7335"/>
    <w:rsid w:val="005F7447"/>
    <w:rsid w:val="005F7835"/>
    <w:rsid w:val="005F7F29"/>
    <w:rsid w:val="00600EBE"/>
    <w:rsid w:val="00600FA8"/>
    <w:rsid w:val="006011BF"/>
    <w:rsid w:val="006016B0"/>
    <w:rsid w:val="00601890"/>
    <w:rsid w:val="00601CA2"/>
    <w:rsid w:val="00601E1E"/>
    <w:rsid w:val="00602017"/>
    <w:rsid w:val="00602426"/>
    <w:rsid w:val="00602787"/>
    <w:rsid w:val="00602C94"/>
    <w:rsid w:val="0060303A"/>
    <w:rsid w:val="00604963"/>
    <w:rsid w:val="00604FCF"/>
    <w:rsid w:val="00605203"/>
    <w:rsid w:val="0060539E"/>
    <w:rsid w:val="00605660"/>
    <w:rsid w:val="006056C6"/>
    <w:rsid w:val="00605964"/>
    <w:rsid w:val="00605A78"/>
    <w:rsid w:val="0060640D"/>
    <w:rsid w:val="00606C28"/>
    <w:rsid w:val="00606F70"/>
    <w:rsid w:val="006072AC"/>
    <w:rsid w:val="00607679"/>
    <w:rsid w:val="006079D3"/>
    <w:rsid w:val="00607C37"/>
    <w:rsid w:val="006100D0"/>
    <w:rsid w:val="00610726"/>
    <w:rsid w:val="00611027"/>
    <w:rsid w:val="006113F4"/>
    <w:rsid w:val="006114A6"/>
    <w:rsid w:val="006117A4"/>
    <w:rsid w:val="0061281F"/>
    <w:rsid w:val="00612916"/>
    <w:rsid w:val="00612FC8"/>
    <w:rsid w:val="006139B9"/>
    <w:rsid w:val="00613C74"/>
    <w:rsid w:val="00614270"/>
    <w:rsid w:val="006144AA"/>
    <w:rsid w:val="00614581"/>
    <w:rsid w:val="00615390"/>
    <w:rsid w:val="00616758"/>
    <w:rsid w:val="00616FF1"/>
    <w:rsid w:val="0061755D"/>
    <w:rsid w:val="00617AE1"/>
    <w:rsid w:val="006200C4"/>
    <w:rsid w:val="00620488"/>
    <w:rsid w:val="006211B2"/>
    <w:rsid w:val="00621483"/>
    <w:rsid w:val="00621C62"/>
    <w:rsid w:val="00621FBE"/>
    <w:rsid w:val="006222B1"/>
    <w:rsid w:val="0062259E"/>
    <w:rsid w:val="0062299F"/>
    <w:rsid w:val="00622E38"/>
    <w:rsid w:val="00622EC9"/>
    <w:rsid w:val="00623206"/>
    <w:rsid w:val="00623464"/>
    <w:rsid w:val="00623CF9"/>
    <w:rsid w:val="006250B5"/>
    <w:rsid w:val="006252A5"/>
    <w:rsid w:val="006255E5"/>
    <w:rsid w:val="0062565F"/>
    <w:rsid w:val="00625C1F"/>
    <w:rsid w:val="00626AC6"/>
    <w:rsid w:val="00626BE0"/>
    <w:rsid w:val="00626E79"/>
    <w:rsid w:val="00627233"/>
    <w:rsid w:val="00627249"/>
    <w:rsid w:val="006300B7"/>
    <w:rsid w:val="00630562"/>
    <w:rsid w:val="00630616"/>
    <w:rsid w:val="00630BEA"/>
    <w:rsid w:val="006312D3"/>
    <w:rsid w:val="0063165F"/>
    <w:rsid w:val="00631BB0"/>
    <w:rsid w:val="0063200A"/>
    <w:rsid w:val="006321DB"/>
    <w:rsid w:val="006334D7"/>
    <w:rsid w:val="00633CC4"/>
    <w:rsid w:val="00635884"/>
    <w:rsid w:val="00635AA5"/>
    <w:rsid w:val="00635C0F"/>
    <w:rsid w:val="00636937"/>
    <w:rsid w:val="00636A22"/>
    <w:rsid w:val="00636F27"/>
    <w:rsid w:val="0063718A"/>
    <w:rsid w:val="00637868"/>
    <w:rsid w:val="00637995"/>
    <w:rsid w:val="00637D36"/>
    <w:rsid w:val="006413C2"/>
    <w:rsid w:val="006413CE"/>
    <w:rsid w:val="00641557"/>
    <w:rsid w:val="00642320"/>
    <w:rsid w:val="0064240C"/>
    <w:rsid w:val="00642F10"/>
    <w:rsid w:val="0064393B"/>
    <w:rsid w:val="00643AAE"/>
    <w:rsid w:val="00643C08"/>
    <w:rsid w:val="006448A8"/>
    <w:rsid w:val="00644E7F"/>
    <w:rsid w:val="00644FCA"/>
    <w:rsid w:val="00645900"/>
    <w:rsid w:val="00645D7B"/>
    <w:rsid w:val="0064639C"/>
    <w:rsid w:val="006463AE"/>
    <w:rsid w:val="00646CE1"/>
    <w:rsid w:val="00646CF0"/>
    <w:rsid w:val="00647570"/>
    <w:rsid w:val="006504A9"/>
    <w:rsid w:val="006509CE"/>
    <w:rsid w:val="00650B87"/>
    <w:rsid w:val="00650DD4"/>
    <w:rsid w:val="00651731"/>
    <w:rsid w:val="006519EE"/>
    <w:rsid w:val="00651E71"/>
    <w:rsid w:val="00652070"/>
    <w:rsid w:val="00652093"/>
    <w:rsid w:val="00652B3F"/>
    <w:rsid w:val="00652B68"/>
    <w:rsid w:val="00653BBA"/>
    <w:rsid w:val="00653D0D"/>
    <w:rsid w:val="00654439"/>
    <w:rsid w:val="00654493"/>
    <w:rsid w:val="006545FA"/>
    <w:rsid w:val="00654D4D"/>
    <w:rsid w:val="00654E4B"/>
    <w:rsid w:val="00655028"/>
    <w:rsid w:val="00655741"/>
    <w:rsid w:val="006557E8"/>
    <w:rsid w:val="00655F71"/>
    <w:rsid w:val="00660575"/>
    <w:rsid w:val="0066100B"/>
    <w:rsid w:val="006615FD"/>
    <w:rsid w:val="00661C5E"/>
    <w:rsid w:val="006622E3"/>
    <w:rsid w:val="00662616"/>
    <w:rsid w:val="0066263B"/>
    <w:rsid w:val="006628D8"/>
    <w:rsid w:val="00663607"/>
    <w:rsid w:val="00663647"/>
    <w:rsid w:val="00663A9D"/>
    <w:rsid w:val="00663F03"/>
    <w:rsid w:val="00663F6A"/>
    <w:rsid w:val="00664C7C"/>
    <w:rsid w:val="00665742"/>
    <w:rsid w:val="00665821"/>
    <w:rsid w:val="00665C59"/>
    <w:rsid w:val="0066608F"/>
    <w:rsid w:val="006660EB"/>
    <w:rsid w:val="006661C6"/>
    <w:rsid w:val="00666E7B"/>
    <w:rsid w:val="00667792"/>
    <w:rsid w:val="00667E55"/>
    <w:rsid w:val="00670B71"/>
    <w:rsid w:val="00670F98"/>
    <w:rsid w:val="00670FE9"/>
    <w:rsid w:val="00671FD3"/>
    <w:rsid w:val="006728C2"/>
    <w:rsid w:val="00672DA6"/>
    <w:rsid w:val="00672F71"/>
    <w:rsid w:val="00673061"/>
    <w:rsid w:val="0067320B"/>
    <w:rsid w:val="00673B32"/>
    <w:rsid w:val="00674070"/>
    <w:rsid w:val="006742D4"/>
    <w:rsid w:val="00674654"/>
    <w:rsid w:val="00674C85"/>
    <w:rsid w:val="0067543E"/>
    <w:rsid w:val="00675717"/>
    <w:rsid w:val="00676185"/>
    <w:rsid w:val="006762B2"/>
    <w:rsid w:val="00676603"/>
    <w:rsid w:val="0067666E"/>
    <w:rsid w:val="006766E4"/>
    <w:rsid w:val="00676734"/>
    <w:rsid w:val="00676C27"/>
    <w:rsid w:val="00676C7D"/>
    <w:rsid w:val="00677877"/>
    <w:rsid w:val="00680349"/>
    <w:rsid w:val="006806B3"/>
    <w:rsid w:val="00680B42"/>
    <w:rsid w:val="00682477"/>
    <w:rsid w:val="006827D0"/>
    <w:rsid w:val="006828C3"/>
    <w:rsid w:val="00682B6F"/>
    <w:rsid w:val="00682FB4"/>
    <w:rsid w:val="006835E4"/>
    <w:rsid w:val="00683940"/>
    <w:rsid w:val="00683BCB"/>
    <w:rsid w:val="0068418E"/>
    <w:rsid w:val="006844E1"/>
    <w:rsid w:val="006844F7"/>
    <w:rsid w:val="00684B70"/>
    <w:rsid w:val="006859CB"/>
    <w:rsid w:val="00685A56"/>
    <w:rsid w:val="00686001"/>
    <w:rsid w:val="00686D5D"/>
    <w:rsid w:val="0068717D"/>
    <w:rsid w:val="00687F21"/>
    <w:rsid w:val="00690166"/>
    <w:rsid w:val="0069082C"/>
    <w:rsid w:val="006908A6"/>
    <w:rsid w:val="00690D2A"/>
    <w:rsid w:val="00691C2E"/>
    <w:rsid w:val="00692B35"/>
    <w:rsid w:val="00693870"/>
    <w:rsid w:val="00694D88"/>
    <w:rsid w:val="00694DF3"/>
    <w:rsid w:val="00694EE7"/>
    <w:rsid w:val="006950A1"/>
    <w:rsid w:val="00695349"/>
    <w:rsid w:val="006954CE"/>
    <w:rsid w:val="0069667D"/>
    <w:rsid w:val="0069734A"/>
    <w:rsid w:val="006975EC"/>
    <w:rsid w:val="0069773E"/>
    <w:rsid w:val="00697C99"/>
    <w:rsid w:val="006A05A3"/>
    <w:rsid w:val="006A0AEA"/>
    <w:rsid w:val="006A0D18"/>
    <w:rsid w:val="006A14C6"/>
    <w:rsid w:val="006A1CDC"/>
    <w:rsid w:val="006A1E71"/>
    <w:rsid w:val="006A1ED9"/>
    <w:rsid w:val="006A2142"/>
    <w:rsid w:val="006A2625"/>
    <w:rsid w:val="006A2B1C"/>
    <w:rsid w:val="006A2E91"/>
    <w:rsid w:val="006A3851"/>
    <w:rsid w:val="006A3A86"/>
    <w:rsid w:val="006A4B15"/>
    <w:rsid w:val="006A521D"/>
    <w:rsid w:val="006A5332"/>
    <w:rsid w:val="006A62F8"/>
    <w:rsid w:val="006A7404"/>
    <w:rsid w:val="006B0116"/>
    <w:rsid w:val="006B0745"/>
    <w:rsid w:val="006B0EB8"/>
    <w:rsid w:val="006B0F2C"/>
    <w:rsid w:val="006B0F69"/>
    <w:rsid w:val="006B114D"/>
    <w:rsid w:val="006B1335"/>
    <w:rsid w:val="006B183E"/>
    <w:rsid w:val="006B206B"/>
    <w:rsid w:val="006B2468"/>
    <w:rsid w:val="006B26CA"/>
    <w:rsid w:val="006B3180"/>
    <w:rsid w:val="006B332D"/>
    <w:rsid w:val="006B3393"/>
    <w:rsid w:val="006B354F"/>
    <w:rsid w:val="006B3790"/>
    <w:rsid w:val="006B3938"/>
    <w:rsid w:val="006B3D6F"/>
    <w:rsid w:val="006B4077"/>
    <w:rsid w:val="006B44D3"/>
    <w:rsid w:val="006B45FE"/>
    <w:rsid w:val="006B4930"/>
    <w:rsid w:val="006B4C0C"/>
    <w:rsid w:val="006B50A4"/>
    <w:rsid w:val="006B6279"/>
    <w:rsid w:val="006B64C3"/>
    <w:rsid w:val="006B654F"/>
    <w:rsid w:val="006B67C5"/>
    <w:rsid w:val="006B6828"/>
    <w:rsid w:val="006B684B"/>
    <w:rsid w:val="006B6A43"/>
    <w:rsid w:val="006B73BB"/>
    <w:rsid w:val="006B747E"/>
    <w:rsid w:val="006B7FEE"/>
    <w:rsid w:val="006C021B"/>
    <w:rsid w:val="006C078A"/>
    <w:rsid w:val="006C1317"/>
    <w:rsid w:val="006C165A"/>
    <w:rsid w:val="006C25B5"/>
    <w:rsid w:val="006C2B9E"/>
    <w:rsid w:val="006C2F3C"/>
    <w:rsid w:val="006C2FB7"/>
    <w:rsid w:val="006C3001"/>
    <w:rsid w:val="006C3E3C"/>
    <w:rsid w:val="006C4BF4"/>
    <w:rsid w:val="006C4D0A"/>
    <w:rsid w:val="006C5350"/>
    <w:rsid w:val="006C5659"/>
    <w:rsid w:val="006C59E8"/>
    <w:rsid w:val="006C5BB4"/>
    <w:rsid w:val="006C5CC1"/>
    <w:rsid w:val="006C6156"/>
    <w:rsid w:val="006C6C31"/>
    <w:rsid w:val="006C74BE"/>
    <w:rsid w:val="006C7F10"/>
    <w:rsid w:val="006D003A"/>
    <w:rsid w:val="006D1073"/>
    <w:rsid w:val="006D1305"/>
    <w:rsid w:val="006D16F8"/>
    <w:rsid w:val="006D213D"/>
    <w:rsid w:val="006D259C"/>
    <w:rsid w:val="006D2B73"/>
    <w:rsid w:val="006D30A1"/>
    <w:rsid w:val="006D336C"/>
    <w:rsid w:val="006D33B3"/>
    <w:rsid w:val="006D3794"/>
    <w:rsid w:val="006D5DE8"/>
    <w:rsid w:val="006D657F"/>
    <w:rsid w:val="006D6591"/>
    <w:rsid w:val="006D6788"/>
    <w:rsid w:val="006D6902"/>
    <w:rsid w:val="006D71A2"/>
    <w:rsid w:val="006D743B"/>
    <w:rsid w:val="006D7D18"/>
    <w:rsid w:val="006D7EFE"/>
    <w:rsid w:val="006D7F84"/>
    <w:rsid w:val="006E0CA7"/>
    <w:rsid w:val="006E11A4"/>
    <w:rsid w:val="006E16F8"/>
    <w:rsid w:val="006E184E"/>
    <w:rsid w:val="006E28D4"/>
    <w:rsid w:val="006E34E1"/>
    <w:rsid w:val="006E3530"/>
    <w:rsid w:val="006E3538"/>
    <w:rsid w:val="006E3C5B"/>
    <w:rsid w:val="006E43EA"/>
    <w:rsid w:val="006E44FC"/>
    <w:rsid w:val="006E47B8"/>
    <w:rsid w:val="006E4930"/>
    <w:rsid w:val="006E4ED8"/>
    <w:rsid w:val="006E4F18"/>
    <w:rsid w:val="006E511F"/>
    <w:rsid w:val="006E5311"/>
    <w:rsid w:val="006E55D7"/>
    <w:rsid w:val="006E5666"/>
    <w:rsid w:val="006E589E"/>
    <w:rsid w:val="006E61C5"/>
    <w:rsid w:val="006E656B"/>
    <w:rsid w:val="006E6B1C"/>
    <w:rsid w:val="006E7031"/>
    <w:rsid w:val="006F00E8"/>
    <w:rsid w:val="006F10A6"/>
    <w:rsid w:val="006F1152"/>
    <w:rsid w:val="006F21EA"/>
    <w:rsid w:val="006F2490"/>
    <w:rsid w:val="006F35CF"/>
    <w:rsid w:val="006F3A07"/>
    <w:rsid w:val="006F3E47"/>
    <w:rsid w:val="006F4141"/>
    <w:rsid w:val="006F4289"/>
    <w:rsid w:val="006F4917"/>
    <w:rsid w:val="006F4E52"/>
    <w:rsid w:val="006F565E"/>
    <w:rsid w:val="006F5993"/>
    <w:rsid w:val="006F5E93"/>
    <w:rsid w:val="006F655E"/>
    <w:rsid w:val="006F660F"/>
    <w:rsid w:val="006F69A3"/>
    <w:rsid w:val="007011A7"/>
    <w:rsid w:val="007017E0"/>
    <w:rsid w:val="00701861"/>
    <w:rsid w:val="00701E4B"/>
    <w:rsid w:val="00701EF8"/>
    <w:rsid w:val="0070242A"/>
    <w:rsid w:val="00702819"/>
    <w:rsid w:val="00702EDC"/>
    <w:rsid w:val="007032D3"/>
    <w:rsid w:val="0070335E"/>
    <w:rsid w:val="0070416A"/>
    <w:rsid w:val="00704E0C"/>
    <w:rsid w:val="00705DF2"/>
    <w:rsid w:val="0070618A"/>
    <w:rsid w:val="00706ED4"/>
    <w:rsid w:val="00706FB6"/>
    <w:rsid w:val="007075B3"/>
    <w:rsid w:val="007076C2"/>
    <w:rsid w:val="007079E5"/>
    <w:rsid w:val="0071056D"/>
    <w:rsid w:val="0071078F"/>
    <w:rsid w:val="0071088D"/>
    <w:rsid w:val="00710AC8"/>
    <w:rsid w:val="00710FEE"/>
    <w:rsid w:val="007118F9"/>
    <w:rsid w:val="00712200"/>
    <w:rsid w:val="00712A64"/>
    <w:rsid w:val="007141BC"/>
    <w:rsid w:val="00714A88"/>
    <w:rsid w:val="00714ADA"/>
    <w:rsid w:val="00714C10"/>
    <w:rsid w:val="007150B4"/>
    <w:rsid w:val="00716154"/>
    <w:rsid w:val="00716C08"/>
    <w:rsid w:val="00717825"/>
    <w:rsid w:val="00717D7E"/>
    <w:rsid w:val="007204C9"/>
    <w:rsid w:val="007204FC"/>
    <w:rsid w:val="00720999"/>
    <w:rsid w:val="00722F2E"/>
    <w:rsid w:val="00723D8B"/>
    <w:rsid w:val="00723E12"/>
    <w:rsid w:val="00723F3A"/>
    <w:rsid w:val="0072425A"/>
    <w:rsid w:val="00724AC2"/>
    <w:rsid w:val="00724ADD"/>
    <w:rsid w:val="00725051"/>
    <w:rsid w:val="0072527B"/>
    <w:rsid w:val="007253DD"/>
    <w:rsid w:val="007254CA"/>
    <w:rsid w:val="00725E92"/>
    <w:rsid w:val="007263B5"/>
    <w:rsid w:val="00726503"/>
    <w:rsid w:val="007269E5"/>
    <w:rsid w:val="00726A83"/>
    <w:rsid w:val="00726B5B"/>
    <w:rsid w:val="00727784"/>
    <w:rsid w:val="00730534"/>
    <w:rsid w:val="00730587"/>
    <w:rsid w:val="0073076C"/>
    <w:rsid w:val="00731066"/>
    <w:rsid w:val="00731C17"/>
    <w:rsid w:val="0073252D"/>
    <w:rsid w:val="00732F12"/>
    <w:rsid w:val="0073311E"/>
    <w:rsid w:val="00733311"/>
    <w:rsid w:val="00733EDC"/>
    <w:rsid w:val="00733F69"/>
    <w:rsid w:val="007341DD"/>
    <w:rsid w:val="00734652"/>
    <w:rsid w:val="00734E36"/>
    <w:rsid w:val="007350FA"/>
    <w:rsid w:val="00735169"/>
    <w:rsid w:val="00735267"/>
    <w:rsid w:val="00735DF8"/>
    <w:rsid w:val="00735ED1"/>
    <w:rsid w:val="00737DD0"/>
    <w:rsid w:val="00737DF2"/>
    <w:rsid w:val="007400C6"/>
    <w:rsid w:val="007403A5"/>
    <w:rsid w:val="00740E85"/>
    <w:rsid w:val="00741C2E"/>
    <w:rsid w:val="007421F5"/>
    <w:rsid w:val="00742645"/>
    <w:rsid w:val="00742C18"/>
    <w:rsid w:val="007447CC"/>
    <w:rsid w:val="00744EAC"/>
    <w:rsid w:val="00745090"/>
    <w:rsid w:val="007462C6"/>
    <w:rsid w:val="00746457"/>
    <w:rsid w:val="00746577"/>
    <w:rsid w:val="00746952"/>
    <w:rsid w:val="0074707E"/>
    <w:rsid w:val="00750254"/>
    <w:rsid w:val="00750280"/>
    <w:rsid w:val="007512FA"/>
    <w:rsid w:val="00751920"/>
    <w:rsid w:val="00752345"/>
    <w:rsid w:val="00752510"/>
    <w:rsid w:val="0075320F"/>
    <w:rsid w:val="0075351F"/>
    <w:rsid w:val="007535F4"/>
    <w:rsid w:val="00753E84"/>
    <w:rsid w:val="00754EE3"/>
    <w:rsid w:val="00754F87"/>
    <w:rsid w:val="00754FBC"/>
    <w:rsid w:val="00756161"/>
    <w:rsid w:val="0075649D"/>
    <w:rsid w:val="00756B3B"/>
    <w:rsid w:val="00757DF7"/>
    <w:rsid w:val="00760B29"/>
    <w:rsid w:val="0076182E"/>
    <w:rsid w:val="0076192B"/>
    <w:rsid w:val="00761993"/>
    <w:rsid w:val="00761D42"/>
    <w:rsid w:val="0076252A"/>
    <w:rsid w:val="007626E6"/>
    <w:rsid w:val="00762802"/>
    <w:rsid w:val="00762FD6"/>
    <w:rsid w:val="007632CE"/>
    <w:rsid w:val="00763D46"/>
    <w:rsid w:val="0076408A"/>
    <w:rsid w:val="007644D5"/>
    <w:rsid w:val="00764E4A"/>
    <w:rsid w:val="007662DD"/>
    <w:rsid w:val="00766AD3"/>
    <w:rsid w:val="00766DF9"/>
    <w:rsid w:val="00766EA2"/>
    <w:rsid w:val="00766F68"/>
    <w:rsid w:val="0076701F"/>
    <w:rsid w:val="00767192"/>
    <w:rsid w:val="00770FCB"/>
    <w:rsid w:val="007721E4"/>
    <w:rsid w:val="007729F1"/>
    <w:rsid w:val="0077314F"/>
    <w:rsid w:val="00773298"/>
    <w:rsid w:val="007749BB"/>
    <w:rsid w:val="00775533"/>
    <w:rsid w:val="00775CAF"/>
    <w:rsid w:val="007761D9"/>
    <w:rsid w:val="0077695A"/>
    <w:rsid w:val="007770CF"/>
    <w:rsid w:val="007772CA"/>
    <w:rsid w:val="00777366"/>
    <w:rsid w:val="007800A0"/>
    <w:rsid w:val="007802E9"/>
    <w:rsid w:val="0078130B"/>
    <w:rsid w:val="0078138A"/>
    <w:rsid w:val="0078231C"/>
    <w:rsid w:val="0078266D"/>
    <w:rsid w:val="00782B0C"/>
    <w:rsid w:val="00783511"/>
    <w:rsid w:val="00783760"/>
    <w:rsid w:val="00783BFA"/>
    <w:rsid w:val="00783C66"/>
    <w:rsid w:val="00783FB0"/>
    <w:rsid w:val="00784410"/>
    <w:rsid w:val="00784B56"/>
    <w:rsid w:val="00784FF5"/>
    <w:rsid w:val="0078584A"/>
    <w:rsid w:val="00786CED"/>
    <w:rsid w:val="00787024"/>
    <w:rsid w:val="00787170"/>
    <w:rsid w:val="00787207"/>
    <w:rsid w:val="007878EB"/>
    <w:rsid w:val="00787B96"/>
    <w:rsid w:val="00787ED9"/>
    <w:rsid w:val="00790B82"/>
    <w:rsid w:val="007912A1"/>
    <w:rsid w:val="0079154E"/>
    <w:rsid w:val="00791836"/>
    <w:rsid w:val="00791C26"/>
    <w:rsid w:val="00791DA5"/>
    <w:rsid w:val="007926A4"/>
    <w:rsid w:val="007927EB"/>
    <w:rsid w:val="00792B48"/>
    <w:rsid w:val="00792E05"/>
    <w:rsid w:val="007933A5"/>
    <w:rsid w:val="00793C31"/>
    <w:rsid w:val="0079448B"/>
    <w:rsid w:val="00794B4B"/>
    <w:rsid w:val="00794BF2"/>
    <w:rsid w:val="00794D88"/>
    <w:rsid w:val="00794DB5"/>
    <w:rsid w:val="00795411"/>
    <w:rsid w:val="007954F6"/>
    <w:rsid w:val="00795586"/>
    <w:rsid w:val="0079641F"/>
    <w:rsid w:val="00796DCF"/>
    <w:rsid w:val="0079751D"/>
    <w:rsid w:val="00797A55"/>
    <w:rsid w:val="00797BF1"/>
    <w:rsid w:val="00797D00"/>
    <w:rsid w:val="00797EA0"/>
    <w:rsid w:val="007A0494"/>
    <w:rsid w:val="007A05A5"/>
    <w:rsid w:val="007A062C"/>
    <w:rsid w:val="007A0741"/>
    <w:rsid w:val="007A07A3"/>
    <w:rsid w:val="007A1039"/>
    <w:rsid w:val="007A1CC5"/>
    <w:rsid w:val="007A2065"/>
    <w:rsid w:val="007A33B2"/>
    <w:rsid w:val="007A3EF4"/>
    <w:rsid w:val="007A41F8"/>
    <w:rsid w:val="007A4431"/>
    <w:rsid w:val="007A499E"/>
    <w:rsid w:val="007A4A92"/>
    <w:rsid w:val="007A5027"/>
    <w:rsid w:val="007A50D2"/>
    <w:rsid w:val="007A593B"/>
    <w:rsid w:val="007A5D07"/>
    <w:rsid w:val="007A66F3"/>
    <w:rsid w:val="007A6A9A"/>
    <w:rsid w:val="007A7B94"/>
    <w:rsid w:val="007B0095"/>
    <w:rsid w:val="007B00E7"/>
    <w:rsid w:val="007B0288"/>
    <w:rsid w:val="007B1CED"/>
    <w:rsid w:val="007B1D6E"/>
    <w:rsid w:val="007B1F0A"/>
    <w:rsid w:val="007B2177"/>
    <w:rsid w:val="007B2B11"/>
    <w:rsid w:val="007B2DD5"/>
    <w:rsid w:val="007B34C1"/>
    <w:rsid w:val="007B38CE"/>
    <w:rsid w:val="007B3B74"/>
    <w:rsid w:val="007B3E36"/>
    <w:rsid w:val="007B440A"/>
    <w:rsid w:val="007B4682"/>
    <w:rsid w:val="007B5217"/>
    <w:rsid w:val="007B591F"/>
    <w:rsid w:val="007B5E43"/>
    <w:rsid w:val="007B5F0C"/>
    <w:rsid w:val="007B5F77"/>
    <w:rsid w:val="007B6CA5"/>
    <w:rsid w:val="007C0289"/>
    <w:rsid w:val="007C1FDB"/>
    <w:rsid w:val="007C2073"/>
    <w:rsid w:val="007C238E"/>
    <w:rsid w:val="007C2AE2"/>
    <w:rsid w:val="007C2C66"/>
    <w:rsid w:val="007C31B3"/>
    <w:rsid w:val="007C36F2"/>
    <w:rsid w:val="007C37E3"/>
    <w:rsid w:val="007C3818"/>
    <w:rsid w:val="007C3B08"/>
    <w:rsid w:val="007C3C5E"/>
    <w:rsid w:val="007C3D0E"/>
    <w:rsid w:val="007C3F7C"/>
    <w:rsid w:val="007C4161"/>
    <w:rsid w:val="007C42B3"/>
    <w:rsid w:val="007C46D9"/>
    <w:rsid w:val="007C4843"/>
    <w:rsid w:val="007C50D3"/>
    <w:rsid w:val="007C56AF"/>
    <w:rsid w:val="007C6C2E"/>
    <w:rsid w:val="007D084D"/>
    <w:rsid w:val="007D0977"/>
    <w:rsid w:val="007D0C83"/>
    <w:rsid w:val="007D12CB"/>
    <w:rsid w:val="007D1445"/>
    <w:rsid w:val="007D1C46"/>
    <w:rsid w:val="007D1C8B"/>
    <w:rsid w:val="007D22EB"/>
    <w:rsid w:val="007D2B13"/>
    <w:rsid w:val="007D2C8A"/>
    <w:rsid w:val="007D2D31"/>
    <w:rsid w:val="007D38BF"/>
    <w:rsid w:val="007D4660"/>
    <w:rsid w:val="007D4F07"/>
    <w:rsid w:val="007D632B"/>
    <w:rsid w:val="007D6938"/>
    <w:rsid w:val="007D7BFA"/>
    <w:rsid w:val="007E029A"/>
    <w:rsid w:val="007E0365"/>
    <w:rsid w:val="007E05ED"/>
    <w:rsid w:val="007E08BB"/>
    <w:rsid w:val="007E0CE4"/>
    <w:rsid w:val="007E1F47"/>
    <w:rsid w:val="007E20DA"/>
    <w:rsid w:val="007E2482"/>
    <w:rsid w:val="007E3206"/>
    <w:rsid w:val="007E3F9E"/>
    <w:rsid w:val="007E40BB"/>
    <w:rsid w:val="007E4633"/>
    <w:rsid w:val="007E47FB"/>
    <w:rsid w:val="007E4934"/>
    <w:rsid w:val="007E4CCF"/>
    <w:rsid w:val="007E4F01"/>
    <w:rsid w:val="007E50D2"/>
    <w:rsid w:val="007E5102"/>
    <w:rsid w:val="007E56EF"/>
    <w:rsid w:val="007E57AF"/>
    <w:rsid w:val="007E5BF6"/>
    <w:rsid w:val="007E63AD"/>
    <w:rsid w:val="007E66C5"/>
    <w:rsid w:val="007E67F7"/>
    <w:rsid w:val="007E68AA"/>
    <w:rsid w:val="007E75FA"/>
    <w:rsid w:val="007F11F4"/>
    <w:rsid w:val="007F121E"/>
    <w:rsid w:val="007F179B"/>
    <w:rsid w:val="007F19B0"/>
    <w:rsid w:val="007F19CA"/>
    <w:rsid w:val="007F1A5E"/>
    <w:rsid w:val="007F1EDC"/>
    <w:rsid w:val="007F237E"/>
    <w:rsid w:val="007F2AB9"/>
    <w:rsid w:val="007F2D6B"/>
    <w:rsid w:val="007F3205"/>
    <w:rsid w:val="007F3956"/>
    <w:rsid w:val="007F4A2C"/>
    <w:rsid w:val="007F4A4F"/>
    <w:rsid w:val="007F4B6A"/>
    <w:rsid w:val="007F5988"/>
    <w:rsid w:val="007F6ACE"/>
    <w:rsid w:val="007F6F1A"/>
    <w:rsid w:val="007F718C"/>
    <w:rsid w:val="007F763A"/>
    <w:rsid w:val="007F7BDE"/>
    <w:rsid w:val="0080005F"/>
    <w:rsid w:val="00800AD6"/>
    <w:rsid w:val="00800FB4"/>
    <w:rsid w:val="008010FC"/>
    <w:rsid w:val="00801521"/>
    <w:rsid w:val="008017C8"/>
    <w:rsid w:val="00801B61"/>
    <w:rsid w:val="00801B6A"/>
    <w:rsid w:val="00802999"/>
    <w:rsid w:val="00802DA8"/>
    <w:rsid w:val="008034EA"/>
    <w:rsid w:val="0080379F"/>
    <w:rsid w:val="00803AF0"/>
    <w:rsid w:val="00803D71"/>
    <w:rsid w:val="0080477C"/>
    <w:rsid w:val="008052F4"/>
    <w:rsid w:val="00806724"/>
    <w:rsid w:val="008073BA"/>
    <w:rsid w:val="00810AC9"/>
    <w:rsid w:val="00810F38"/>
    <w:rsid w:val="00810FF8"/>
    <w:rsid w:val="00812BF2"/>
    <w:rsid w:val="0081321E"/>
    <w:rsid w:val="00813557"/>
    <w:rsid w:val="0081389E"/>
    <w:rsid w:val="00813AFA"/>
    <w:rsid w:val="00814452"/>
    <w:rsid w:val="008154CC"/>
    <w:rsid w:val="00815CC2"/>
    <w:rsid w:val="008162CB"/>
    <w:rsid w:val="008169E1"/>
    <w:rsid w:val="00816CD9"/>
    <w:rsid w:val="0082026C"/>
    <w:rsid w:val="0082056C"/>
    <w:rsid w:val="008205C6"/>
    <w:rsid w:val="00820988"/>
    <w:rsid w:val="00820CCF"/>
    <w:rsid w:val="008219FB"/>
    <w:rsid w:val="00821BCE"/>
    <w:rsid w:val="00823B52"/>
    <w:rsid w:val="00824534"/>
    <w:rsid w:val="0082494F"/>
    <w:rsid w:val="00824B93"/>
    <w:rsid w:val="00824E70"/>
    <w:rsid w:val="00825102"/>
    <w:rsid w:val="008253FD"/>
    <w:rsid w:val="00825F43"/>
    <w:rsid w:val="00826025"/>
    <w:rsid w:val="00826487"/>
    <w:rsid w:val="00826634"/>
    <w:rsid w:val="008270B5"/>
    <w:rsid w:val="00827214"/>
    <w:rsid w:val="00827301"/>
    <w:rsid w:val="008274A1"/>
    <w:rsid w:val="008276B5"/>
    <w:rsid w:val="00827A02"/>
    <w:rsid w:val="00827A3D"/>
    <w:rsid w:val="008305BB"/>
    <w:rsid w:val="00830B86"/>
    <w:rsid w:val="00830CDB"/>
    <w:rsid w:val="00831471"/>
    <w:rsid w:val="00831853"/>
    <w:rsid w:val="00832185"/>
    <w:rsid w:val="008324C9"/>
    <w:rsid w:val="0083357A"/>
    <w:rsid w:val="00834287"/>
    <w:rsid w:val="0083444C"/>
    <w:rsid w:val="00834769"/>
    <w:rsid w:val="008347EA"/>
    <w:rsid w:val="00834E88"/>
    <w:rsid w:val="00835410"/>
    <w:rsid w:val="008357A8"/>
    <w:rsid w:val="008357B9"/>
    <w:rsid w:val="008359D7"/>
    <w:rsid w:val="00835A0A"/>
    <w:rsid w:val="00835B1A"/>
    <w:rsid w:val="008374D1"/>
    <w:rsid w:val="00837A7C"/>
    <w:rsid w:val="00840040"/>
    <w:rsid w:val="008402BE"/>
    <w:rsid w:val="00840383"/>
    <w:rsid w:val="008403D6"/>
    <w:rsid w:val="008408D3"/>
    <w:rsid w:val="00840A0D"/>
    <w:rsid w:val="00840C84"/>
    <w:rsid w:val="00840E21"/>
    <w:rsid w:val="0084118D"/>
    <w:rsid w:val="008417B7"/>
    <w:rsid w:val="008417EC"/>
    <w:rsid w:val="00841F11"/>
    <w:rsid w:val="008426F6"/>
    <w:rsid w:val="00842A15"/>
    <w:rsid w:val="00842BF0"/>
    <w:rsid w:val="00843455"/>
    <w:rsid w:val="008434CA"/>
    <w:rsid w:val="00843B59"/>
    <w:rsid w:val="00843F47"/>
    <w:rsid w:val="0084455B"/>
    <w:rsid w:val="00844F5F"/>
    <w:rsid w:val="008457B9"/>
    <w:rsid w:val="00845BDE"/>
    <w:rsid w:val="00845F7B"/>
    <w:rsid w:val="0084681A"/>
    <w:rsid w:val="00846EF7"/>
    <w:rsid w:val="008477FB"/>
    <w:rsid w:val="00847CB5"/>
    <w:rsid w:val="00847E62"/>
    <w:rsid w:val="00847E9D"/>
    <w:rsid w:val="008505CA"/>
    <w:rsid w:val="00850724"/>
    <w:rsid w:val="00850BF1"/>
    <w:rsid w:val="00850DDE"/>
    <w:rsid w:val="00850FB3"/>
    <w:rsid w:val="00851146"/>
    <w:rsid w:val="0085152D"/>
    <w:rsid w:val="00851794"/>
    <w:rsid w:val="00851BD3"/>
    <w:rsid w:val="008522D7"/>
    <w:rsid w:val="008523D1"/>
    <w:rsid w:val="00852981"/>
    <w:rsid w:val="00852E1A"/>
    <w:rsid w:val="0085310B"/>
    <w:rsid w:val="0085385E"/>
    <w:rsid w:val="00853A72"/>
    <w:rsid w:val="00853C0F"/>
    <w:rsid w:val="00854303"/>
    <w:rsid w:val="00855585"/>
    <w:rsid w:val="0085578A"/>
    <w:rsid w:val="008559FE"/>
    <w:rsid w:val="00855DF4"/>
    <w:rsid w:val="0085612E"/>
    <w:rsid w:val="00856455"/>
    <w:rsid w:val="008564B7"/>
    <w:rsid w:val="008567B7"/>
    <w:rsid w:val="00856A29"/>
    <w:rsid w:val="0085714E"/>
    <w:rsid w:val="008575F6"/>
    <w:rsid w:val="00860A1E"/>
    <w:rsid w:val="00861041"/>
    <w:rsid w:val="008613B4"/>
    <w:rsid w:val="0086172D"/>
    <w:rsid w:val="00862236"/>
    <w:rsid w:val="00862785"/>
    <w:rsid w:val="00862DDB"/>
    <w:rsid w:val="008630EF"/>
    <w:rsid w:val="00863AD3"/>
    <w:rsid w:val="00864194"/>
    <w:rsid w:val="00864A7F"/>
    <w:rsid w:val="00864B20"/>
    <w:rsid w:val="00864BF3"/>
    <w:rsid w:val="00864EDE"/>
    <w:rsid w:val="00865B6F"/>
    <w:rsid w:val="00865F64"/>
    <w:rsid w:val="00866A53"/>
    <w:rsid w:val="0086771D"/>
    <w:rsid w:val="00867747"/>
    <w:rsid w:val="00867788"/>
    <w:rsid w:val="00870313"/>
    <w:rsid w:val="00870D53"/>
    <w:rsid w:val="00870EAC"/>
    <w:rsid w:val="008717EB"/>
    <w:rsid w:val="00871D83"/>
    <w:rsid w:val="00871DEA"/>
    <w:rsid w:val="0087291B"/>
    <w:rsid w:val="0087293F"/>
    <w:rsid w:val="00872BF3"/>
    <w:rsid w:val="008731CE"/>
    <w:rsid w:val="00873898"/>
    <w:rsid w:val="0087464E"/>
    <w:rsid w:val="008753E2"/>
    <w:rsid w:val="0087566C"/>
    <w:rsid w:val="00875924"/>
    <w:rsid w:val="00875DFA"/>
    <w:rsid w:val="00876179"/>
    <w:rsid w:val="008762C7"/>
    <w:rsid w:val="00876C2E"/>
    <w:rsid w:val="00876CFC"/>
    <w:rsid w:val="00877A1D"/>
    <w:rsid w:val="0088004A"/>
    <w:rsid w:val="0088070E"/>
    <w:rsid w:val="00881664"/>
    <w:rsid w:val="00882112"/>
    <w:rsid w:val="00882679"/>
    <w:rsid w:val="00882808"/>
    <w:rsid w:val="00883416"/>
    <w:rsid w:val="008836EB"/>
    <w:rsid w:val="008837F9"/>
    <w:rsid w:val="008838F3"/>
    <w:rsid w:val="00883A1D"/>
    <w:rsid w:val="00883D10"/>
    <w:rsid w:val="00883DF5"/>
    <w:rsid w:val="00883F2B"/>
    <w:rsid w:val="00884627"/>
    <w:rsid w:val="0088472A"/>
    <w:rsid w:val="0088489E"/>
    <w:rsid w:val="00885DE3"/>
    <w:rsid w:val="008868D8"/>
    <w:rsid w:val="00887175"/>
    <w:rsid w:val="00887A44"/>
    <w:rsid w:val="0089025F"/>
    <w:rsid w:val="00890500"/>
    <w:rsid w:val="00891065"/>
    <w:rsid w:val="00891294"/>
    <w:rsid w:val="00891D64"/>
    <w:rsid w:val="00891F7B"/>
    <w:rsid w:val="00892528"/>
    <w:rsid w:val="008927D2"/>
    <w:rsid w:val="00892BDF"/>
    <w:rsid w:val="00892CAF"/>
    <w:rsid w:val="00892D5C"/>
    <w:rsid w:val="00892D99"/>
    <w:rsid w:val="008930BB"/>
    <w:rsid w:val="00893117"/>
    <w:rsid w:val="0089364E"/>
    <w:rsid w:val="00893C67"/>
    <w:rsid w:val="00893CC8"/>
    <w:rsid w:val="0089425F"/>
    <w:rsid w:val="00894578"/>
    <w:rsid w:val="008945B3"/>
    <w:rsid w:val="008948A1"/>
    <w:rsid w:val="00894F3C"/>
    <w:rsid w:val="00895275"/>
    <w:rsid w:val="0089530A"/>
    <w:rsid w:val="00895C2D"/>
    <w:rsid w:val="00895F73"/>
    <w:rsid w:val="00896B7A"/>
    <w:rsid w:val="008973E6"/>
    <w:rsid w:val="008975ED"/>
    <w:rsid w:val="00897928"/>
    <w:rsid w:val="008A019E"/>
    <w:rsid w:val="008A0806"/>
    <w:rsid w:val="008A0837"/>
    <w:rsid w:val="008A14B3"/>
    <w:rsid w:val="008A17FA"/>
    <w:rsid w:val="008A1D98"/>
    <w:rsid w:val="008A1F9F"/>
    <w:rsid w:val="008A2191"/>
    <w:rsid w:val="008A270E"/>
    <w:rsid w:val="008A27CE"/>
    <w:rsid w:val="008A2865"/>
    <w:rsid w:val="008A3B26"/>
    <w:rsid w:val="008A3B34"/>
    <w:rsid w:val="008A3C34"/>
    <w:rsid w:val="008A3DA0"/>
    <w:rsid w:val="008A3FF9"/>
    <w:rsid w:val="008A409E"/>
    <w:rsid w:val="008A46C0"/>
    <w:rsid w:val="008A53B7"/>
    <w:rsid w:val="008A57E5"/>
    <w:rsid w:val="008A5F42"/>
    <w:rsid w:val="008A6379"/>
    <w:rsid w:val="008A6DDA"/>
    <w:rsid w:val="008A72CE"/>
    <w:rsid w:val="008A72D3"/>
    <w:rsid w:val="008B010B"/>
    <w:rsid w:val="008B013F"/>
    <w:rsid w:val="008B0837"/>
    <w:rsid w:val="008B092C"/>
    <w:rsid w:val="008B1202"/>
    <w:rsid w:val="008B29F1"/>
    <w:rsid w:val="008B32E6"/>
    <w:rsid w:val="008B3BD3"/>
    <w:rsid w:val="008B4317"/>
    <w:rsid w:val="008B4519"/>
    <w:rsid w:val="008B543D"/>
    <w:rsid w:val="008B5C25"/>
    <w:rsid w:val="008B6B09"/>
    <w:rsid w:val="008B6C70"/>
    <w:rsid w:val="008B74C0"/>
    <w:rsid w:val="008B762C"/>
    <w:rsid w:val="008C0CAA"/>
    <w:rsid w:val="008C1503"/>
    <w:rsid w:val="008C156B"/>
    <w:rsid w:val="008C1ADD"/>
    <w:rsid w:val="008C1E92"/>
    <w:rsid w:val="008C2025"/>
    <w:rsid w:val="008C4BAB"/>
    <w:rsid w:val="008C5765"/>
    <w:rsid w:val="008C5D91"/>
    <w:rsid w:val="008C6C45"/>
    <w:rsid w:val="008C6DEA"/>
    <w:rsid w:val="008C6F46"/>
    <w:rsid w:val="008C7BCC"/>
    <w:rsid w:val="008D032E"/>
    <w:rsid w:val="008D03C1"/>
    <w:rsid w:val="008D12D7"/>
    <w:rsid w:val="008D13A1"/>
    <w:rsid w:val="008D13BC"/>
    <w:rsid w:val="008D2905"/>
    <w:rsid w:val="008D3288"/>
    <w:rsid w:val="008D391C"/>
    <w:rsid w:val="008D3E86"/>
    <w:rsid w:val="008D543B"/>
    <w:rsid w:val="008D5819"/>
    <w:rsid w:val="008D587C"/>
    <w:rsid w:val="008D5A63"/>
    <w:rsid w:val="008D648E"/>
    <w:rsid w:val="008D673D"/>
    <w:rsid w:val="008D67DB"/>
    <w:rsid w:val="008D6910"/>
    <w:rsid w:val="008D6D95"/>
    <w:rsid w:val="008D6EAF"/>
    <w:rsid w:val="008D7827"/>
    <w:rsid w:val="008D7A9A"/>
    <w:rsid w:val="008D7F5C"/>
    <w:rsid w:val="008D7F78"/>
    <w:rsid w:val="008E006A"/>
    <w:rsid w:val="008E0487"/>
    <w:rsid w:val="008E066D"/>
    <w:rsid w:val="008E0810"/>
    <w:rsid w:val="008E0CE5"/>
    <w:rsid w:val="008E11D3"/>
    <w:rsid w:val="008E1FA4"/>
    <w:rsid w:val="008E22BA"/>
    <w:rsid w:val="008E2A90"/>
    <w:rsid w:val="008E3235"/>
    <w:rsid w:val="008E3992"/>
    <w:rsid w:val="008E54A5"/>
    <w:rsid w:val="008E73C8"/>
    <w:rsid w:val="008E77AB"/>
    <w:rsid w:val="008E77B3"/>
    <w:rsid w:val="008E7C6D"/>
    <w:rsid w:val="008E7E4D"/>
    <w:rsid w:val="008F0FD8"/>
    <w:rsid w:val="008F11D3"/>
    <w:rsid w:val="008F181C"/>
    <w:rsid w:val="008F2D89"/>
    <w:rsid w:val="008F33F9"/>
    <w:rsid w:val="008F3CE4"/>
    <w:rsid w:val="008F41C1"/>
    <w:rsid w:val="008F46D7"/>
    <w:rsid w:val="008F46E7"/>
    <w:rsid w:val="008F475B"/>
    <w:rsid w:val="008F5924"/>
    <w:rsid w:val="008F5E4D"/>
    <w:rsid w:val="008F5EE2"/>
    <w:rsid w:val="008F6063"/>
    <w:rsid w:val="008F61E2"/>
    <w:rsid w:val="008F62DA"/>
    <w:rsid w:val="008F6695"/>
    <w:rsid w:val="008F7D47"/>
    <w:rsid w:val="0090018A"/>
    <w:rsid w:val="00900923"/>
    <w:rsid w:val="00900F84"/>
    <w:rsid w:val="00901881"/>
    <w:rsid w:val="00901A12"/>
    <w:rsid w:val="00902336"/>
    <w:rsid w:val="009027F2"/>
    <w:rsid w:val="00902A3D"/>
    <w:rsid w:val="009037B4"/>
    <w:rsid w:val="009042FD"/>
    <w:rsid w:val="009056B1"/>
    <w:rsid w:val="00905EB8"/>
    <w:rsid w:val="009065FC"/>
    <w:rsid w:val="00906862"/>
    <w:rsid w:val="00906BF2"/>
    <w:rsid w:val="00907A09"/>
    <w:rsid w:val="00907C3B"/>
    <w:rsid w:val="009102BB"/>
    <w:rsid w:val="0091056A"/>
    <w:rsid w:val="0091128C"/>
    <w:rsid w:val="0091144A"/>
    <w:rsid w:val="00911899"/>
    <w:rsid w:val="00911E85"/>
    <w:rsid w:val="00911EE6"/>
    <w:rsid w:val="00911F13"/>
    <w:rsid w:val="009120FB"/>
    <w:rsid w:val="00912485"/>
    <w:rsid w:val="009128E0"/>
    <w:rsid w:val="0091302F"/>
    <w:rsid w:val="0091309E"/>
    <w:rsid w:val="0091312A"/>
    <w:rsid w:val="009133F3"/>
    <w:rsid w:val="00913B40"/>
    <w:rsid w:val="00914B48"/>
    <w:rsid w:val="00914DA6"/>
    <w:rsid w:val="009152D7"/>
    <w:rsid w:val="009153C0"/>
    <w:rsid w:val="00915631"/>
    <w:rsid w:val="00915A50"/>
    <w:rsid w:val="009161E2"/>
    <w:rsid w:val="0091671A"/>
    <w:rsid w:val="0091679D"/>
    <w:rsid w:val="00917E54"/>
    <w:rsid w:val="00920031"/>
    <w:rsid w:val="00920610"/>
    <w:rsid w:val="00920E89"/>
    <w:rsid w:val="009212CE"/>
    <w:rsid w:val="00921324"/>
    <w:rsid w:val="009213A5"/>
    <w:rsid w:val="00921C89"/>
    <w:rsid w:val="009220AB"/>
    <w:rsid w:val="00922304"/>
    <w:rsid w:val="009226A3"/>
    <w:rsid w:val="00922A54"/>
    <w:rsid w:val="00922AE7"/>
    <w:rsid w:val="009235A6"/>
    <w:rsid w:val="0092378B"/>
    <w:rsid w:val="0092408E"/>
    <w:rsid w:val="00924F58"/>
    <w:rsid w:val="00924FAA"/>
    <w:rsid w:val="0092567D"/>
    <w:rsid w:val="00925989"/>
    <w:rsid w:val="00925C7E"/>
    <w:rsid w:val="00925ED8"/>
    <w:rsid w:val="00926516"/>
    <w:rsid w:val="00926E1A"/>
    <w:rsid w:val="00927389"/>
    <w:rsid w:val="00927E69"/>
    <w:rsid w:val="00930152"/>
    <w:rsid w:val="00930D6B"/>
    <w:rsid w:val="00931DA4"/>
    <w:rsid w:val="009321E1"/>
    <w:rsid w:val="0093388B"/>
    <w:rsid w:val="00933ACE"/>
    <w:rsid w:val="00933F38"/>
    <w:rsid w:val="00934939"/>
    <w:rsid w:val="00934B3D"/>
    <w:rsid w:val="00935004"/>
    <w:rsid w:val="0093590E"/>
    <w:rsid w:val="009367CE"/>
    <w:rsid w:val="0093725B"/>
    <w:rsid w:val="00937342"/>
    <w:rsid w:val="00940781"/>
    <w:rsid w:val="00940BBE"/>
    <w:rsid w:val="0094127F"/>
    <w:rsid w:val="009413BC"/>
    <w:rsid w:val="009416A3"/>
    <w:rsid w:val="009417F8"/>
    <w:rsid w:val="009418F2"/>
    <w:rsid w:val="00941E1D"/>
    <w:rsid w:val="00941F5D"/>
    <w:rsid w:val="00942251"/>
    <w:rsid w:val="009426DA"/>
    <w:rsid w:val="0094285B"/>
    <w:rsid w:val="0094294A"/>
    <w:rsid w:val="00942970"/>
    <w:rsid w:val="009429FA"/>
    <w:rsid w:val="00942C51"/>
    <w:rsid w:val="00942EFF"/>
    <w:rsid w:val="00943921"/>
    <w:rsid w:val="00944933"/>
    <w:rsid w:val="009450FB"/>
    <w:rsid w:val="009455E1"/>
    <w:rsid w:val="009456E4"/>
    <w:rsid w:val="00945900"/>
    <w:rsid w:val="00945A14"/>
    <w:rsid w:val="00945B35"/>
    <w:rsid w:val="00945FDE"/>
    <w:rsid w:val="00946326"/>
    <w:rsid w:val="00947032"/>
    <w:rsid w:val="00947C58"/>
    <w:rsid w:val="00947F24"/>
    <w:rsid w:val="009515CF"/>
    <w:rsid w:val="009538BF"/>
    <w:rsid w:val="00954203"/>
    <w:rsid w:val="00954E45"/>
    <w:rsid w:val="009553BB"/>
    <w:rsid w:val="009555BC"/>
    <w:rsid w:val="00955A52"/>
    <w:rsid w:val="00955E8B"/>
    <w:rsid w:val="009566F2"/>
    <w:rsid w:val="009578A4"/>
    <w:rsid w:val="00960686"/>
    <w:rsid w:val="0096093D"/>
    <w:rsid w:val="00960BCC"/>
    <w:rsid w:val="009611CB"/>
    <w:rsid w:val="00961D93"/>
    <w:rsid w:val="00961DCB"/>
    <w:rsid w:val="00962271"/>
    <w:rsid w:val="00962908"/>
    <w:rsid w:val="00962ABC"/>
    <w:rsid w:val="00962DC0"/>
    <w:rsid w:val="00963575"/>
    <w:rsid w:val="009638DA"/>
    <w:rsid w:val="00963ADB"/>
    <w:rsid w:val="009643C0"/>
    <w:rsid w:val="00964568"/>
    <w:rsid w:val="00964788"/>
    <w:rsid w:val="00964D28"/>
    <w:rsid w:val="0096533E"/>
    <w:rsid w:val="00965769"/>
    <w:rsid w:val="00965779"/>
    <w:rsid w:val="009657B4"/>
    <w:rsid w:val="00965A32"/>
    <w:rsid w:val="00965B4A"/>
    <w:rsid w:val="00965CB3"/>
    <w:rsid w:val="00966ADD"/>
    <w:rsid w:val="009700F4"/>
    <w:rsid w:val="00970165"/>
    <w:rsid w:val="009701E8"/>
    <w:rsid w:val="0097045B"/>
    <w:rsid w:val="0097058C"/>
    <w:rsid w:val="0097084A"/>
    <w:rsid w:val="00970C2F"/>
    <w:rsid w:val="00971119"/>
    <w:rsid w:val="00971349"/>
    <w:rsid w:val="00972025"/>
    <w:rsid w:val="00972446"/>
    <w:rsid w:val="00972CC5"/>
    <w:rsid w:val="00972CE9"/>
    <w:rsid w:val="0097303D"/>
    <w:rsid w:val="00973E48"/>
    <w:rsid w:val="009740D2"/>
    <w:rsid w:val="00974ADB"/>
    <w:rsid w:val="00974F51"/>
    <w:rsid w:val="00975135"/>
    <w:rsid w:val="0097521A"/>
    <w:rsid w:val="00975491"/>
    <w:rsid w:val="00975A05"/>
    <w:rsid w:val="00975ABB"/>
    <w:rsid w:val="0097704D"/>
    <w:rsid w:val="0097752C"/>
    <w:rsid w:val="00977E2F"/>
    <w:rsid w:val="0098032D"/>
    <w:rsid w:val="0098098D"/>
    <w:rsid w:val="00980B1C"/>
    <w:rsid w:val="00980E5C"/>
    <w:rsid w:val="009810FA"/>
    <w:rsid w:val="009813B1"/>
    <w:rsid w:val="009817E0"/>
    <w:rsid w:val="00982D21"/>
    <w:rsid w:val="00983286"/>
    <w:rsid w:val="0098337A"/>
    <w:rsid w:val="0098366E"/>
    <w:rsid w:val="009836E4"/>
    <w:rsid w:val="009836FC"/>
    <w:rsid w:val="00983ECB"/>
    <w:rsid w:val="00984106"/>
    <w:rsid w:val="00984742"/>
    <w:rsid w:val="0098494E"/>
    <w:rsid w:val="00984C22"/>
    <w:rsid w:val="00984FBB"/>
    <w:rsid w:val="00985C6F"/>
    <w:rsid w:val="00985E19"/>
    <w:rsid w:val="00986369"/>
    <w:rsid w:val="0098737B"/>
    <w:rsid w:val="009877C0"/>
    <w:rsid w:val="009879F4"/>
    <w:rsid w:val="00987D94"/>
    <w:rsid w:val="00987DDD"/>
    <w:rsid w:val="0099092D"/>
    <w:rsid w:val="00991392"/>
    <w:rsid w:val="009913BC"/>
    <w:rsid w:val="0099156E"/>
    <w:rsid w:val="00991827"/>
    <w:rsid w:val="00991840"/>
    <w:rsid w:val="00993E06"/>
    <w:rsid w:val="00994EC7"/>
    <w:rsid w:val="00995386"/>
    <w:rsid w:val="00995F7E"/>
    <w:rsid w:val="00996C4C"/>
    <w:rsid w:val="00996F54"/>
    <w:rsid w:val="009976D4"/>
    <w:rsid w:val="00997D6F"/>
    <w:rsid w:val="00997EF1"/>
    <w:rsid w:val="009A0D29"/>
    <w:rsid w:val="009A1923"/>
    <w:rsid w:val="009A20E8"/>
    <w:rsid w:val="009A2573"/>
    <w:rsid w:val="009A2947"/>
    <w:rsid w:val="009A29A8"/>
    <w:rsid w:val="009A2C97"/>
    <w:rsid w:val="009A2D8A"/>
    <w:rsid w:val="009A39DD"/>
    <w:rsid w:val="009A3DBB"/>
    <w:rsid w:val="009A48CD"/>
    <w:rsid w:val="009A4C14"/>
    <w:rsid w:val="009A511D"/>
    <w:rsid w:val="009A51DE"/>
    <w:rsid w:val="009A60F2"/>
    <w:rsid w:val="009A6450"/>
    <w:rsid w:val="009A66E7"/>
    <w:rsid w:val="009A692F"/>
    <w:rsid w:val="009A6982"/>
    <w:rsid w:val="009A6E40"/>
    <w:rsid w:val="009A75BB"/>
    <w:rsid w:val="009B0006"/>
    <w:rsid w:val="009B031D"/>
    <w:rsid w:val="009B034C"/>
    <w:rsid w:val="009B0370"/>
    <w:rsid w:val="009B03C6"/>
    <w:rsid w:val="009B0861"/>
    <w:rsid w:val="009B0C3E"/>
    <w:rsid w:val="009B1747"/>
    <w:rsid w:val="009B1798"/>
    <w:rsid w:val="009B263C"/>
    <w:rsid w:val="009B3D72"/>
    <w:rsid w:val="009B429F"/>
    <w:rsid w:val="009B4954"/>
    <w:rsid w:val="009B4E8D"/>
    <w:rsid w:val="009B540B"/>
    <w:rsid w:val="009B5AFB"/>
    <w:rsid w:val="009B5BC1"/>
    <w:rsid w:val="009B5D1E"/>
    <w:rsid w:val="009B5FB5"/>
    <w:rsid w:val="009B6281"/>
    <w:rsid w:val="009B66E5"/>
    <w:rsid w:val="009B6DA7"/>
    <w:rsid w:val="009B6E1C"/>
    <w:rsid w:val="009B6E6E"/>
    <w:rsid w:val="009B6E7B"/>
    <w:rsid w:val="009B7D91"/>
    <w:rsid w:val="009C0090"/>
    <w:rsid w:val="009C0D86"/>
    <w:rsid w:val="009C0EE2"/>
    <w:rsid w:val="009C11E5"/>
    <w:rsid w:val="009C141B"/>
    <w:rsid w:val="009C20C7"/>
    <w:rsid w:val="009C20F0"/>
    <w:rsid w:val="009C2FDF"/>
    <w:rsid w:val="009C34C6"/>
    <w:rsid w:val="009C3772"/>
    <w:rsid w:val="009C392B"/>
    <w:rsid w:val="009C3B50"/>
    <w:rsid w:val="009C3FF3"/>
    <w:rsid w:val="009C4058"/>
    <w:rsid w:val="009C5259"/>
    <w:rsid w:val="009C54E6"/>
    <w:rsid w:val="009C5C94"/>
    <w:rsid w:val="009C6815"/>
    <w:rsid w:val="009C68C0"/>
    <w:rsid w:val="009C6C27"/>
    <w:rsid w:val="009C723E"/>
    <w:rsid w:val="009D06B3"/>
    <w:rsid w:val="009D0C38"/>
    <w:rsid w:val="009D15CA"/>
    <w:rsid w:val="009D15CB"/>
    <w:rsid w:val="009D1C9C"/>
    <w:rsid w:val="009D1D77"/>
    <w:rsid w:val="009D2135"/>
    <w:rsid w:val="009D2259"/>
    <w:rsid w:val="009D22CC"/>
    <w:rsid w:val="009D22DB"/>
    <w:rsid w:val="009D26F4"/>
    <w:rsid w:val="009D43B0"/>
    <w:rsid w:val="009D48C7"/>
    <w:rsid w:val="009D4D37"/>
    <w:rsid w:val="009D51E8"/>
    <w:rsid w:val="009D55EF"/>
    <w:rsid w:val="009D5DEE"/>
    <w:rsid w:val="009D602E"/>
    <w:rsid w:val="009D69BA"/>
    <w:rsid w:val="009D6A8F"/>
    <w:rsid w:val="009D6C43"/>
    <w:rsid w:val="009D6DF0"/>
    <w:rsid w:val="009D71D3"/>
    <w:rsid w:val="009E0283"/>
    <w:rsid w:val="009E060E"/>
    <w:rsid w:val="009E0875"/>
    <w:rsid w:val="009E0A4F"/>
    <w:rsid w:val="009E0E4A"/>
    <w:rsid w:val="009E0F8C"/>
    <w:rsid w:val="009E1561"/>
    <w:rsid w:val="009E189B"/>
    <w:rsid w:val="009E1EFD"/>
    <w:rsid w:val="009E2420"/>
    <w:rsid w:val="009E2441"/>
    <w:rsid w:val="009E24A0"/>
    <w:rsid w:val="009E2EF1"/>
    <w:rsid w:val="009E2F9C"/>
    <w:rsid w:val="009E3AA4"/>
    <w:rsid w:val="009E3BD3"/>
    <w:rsid w:val="009E3FE6"/>
    <w:rsid w:val="009E4929"/>
    <w:rsid w:val="009E4B42"/>
    <w:rsid w:val="009E577F"/>
    <w:rsid w:val="009E57F7"/>
    <w:rsid w:val="009E5A90"/>
    <w:rsid w:val="009E7A79"/>
    <w:rsid w:val="009F018F"/>
    <w:rsid w:val="009F05BC"/>
    <w:rsid w:val="009F0D80"/>
    <w:rsid w:val="009F18E8"/>
    <w:rsid w:val="009F2652"/>
    <w:rsid w:val="009F2C3C"/>
    <w:rsid w:val="009F2FE6"/>
    <w:rsid w:val="009F44B9"/>
    <w:rsid w:val="009F4AB8"/>
    <w:rsid w:val="009F5503"/>
    <w:rsid w:val="009F62E7"/>
    <w:rsid w:val="009F6D46"/>
    <w:rsid w:val="009F6F0C"/>
    <w:rsid w:val="009F7F06"/>
    <w:rsid w:val="009F7FE4"/>
    <w:rsid w:val="00A0038C"/>
    <w:rsid w:val="00A00C27"/>
    <w:rsid w:val="00A016A5"/>
    <w:rsid w:val="00A01A12"/>
    <w:rsid w:val="00A020A5"/>
    <w:rsid w:val="00A03B82"/>
    <w:rsid w:val="00A03CA8"/>
    <w:rsid w:val="00A04020"/>
    <w:rsid w:val="00A046D7"/>
    <w:rsid w:val="00A04934"/>
    <w:rsid w:val="00A04AA8"/>
    <w:rsid w:val="00A04E92"/>
    <w:rsid w:val="00A04F93"/>
    <w:rsid w:val="00A05287"/>
    <w:rsid w:val="00A05A10"/>
    <w:rsid w:val="00A05BCC"/>
    <w:rsid w:val="00A06341"/>
    <w:rsid w:val="00A07220"/>
    <w:rsid w:val="00A0785A"/>
    <w:rsid w:val="00A07C23"/>
    <w:rsid w:val="00A10820"/>
    <w:rsid w:val="00A10889"/>
    <w:rsid w:val="00A11246"/>
    <w:rsid w:val="00A1131A"/>
    <w:rsid w:val="00A11713"/>
    <w:rsid w:val="00A11C3D"/>
    <w:rsid w:val="00A12DA5"/>
    <w:rsid w:val="00A12DF0"/>
    <w:rsid w:val="00A13B08"/>
    <w:rsid w:val="00A13DB8"/>
    <w:rsid w:val="00A13EBC"/>
    <w:rsid w:val="00A146DC"/>
    <w:rsid w:val="00A14F28"/>
    <w:rsid w:val="00A153E3"/>
    <w:rsid w:val="00A15617"/>
    <w:rsid w:val="00A15F01"/>
    <w:rsid w:val="00A15FFC"/>
    <w:rsid w:val="00A16387"/>
    <w:rsid w:val="00A163A6"/>
    <w:rsid w:val="00A16818"/>
    <w:rsid w:val="00A168AA"/>
    <w:rsid w:val="00A1690E"/>
    <w:rsid w:val="00A16D0B"/>
    <w:rsid w:val="00A16D4F"/>
    <w:rsid w:val="00A1788F"/>
    <w:rsid w:val="00A178DF"/>
    <w:rsid w:val="00A204EC"/>
    <w:rsid w:val="00A205D2"/>
    <w:rsid w:val="00A20715"/>
    <w:rsid w:val="00A20B04"/>
    <w:rsid w:val="00A20B0D"/>
    <w:rsid w:val="00A20C80"/>
    <w:rsid w:val="00A2105C"/>
    <w:rsid w:val="00A218BF"/>
    <w:rsid w:val="00A21C2D"/>
    <w:rsid w:val="00A22310"/>
    <w:rsid w:val="00A22356"/>
    <w:rsid w:val="00A24008"/>
    <w:rsid w:val="00A249FB"/>
    <w:rsid w:val="00A25DFE"/>
    <w:rsid w:val="00A25FC0"/>
    <w:rsid w:val="00A2660A"/>
    <w:rsid w:val="00A2670F"/>
    <w:rsid w:val="00A2757D"/>
    <w:rsid w:val="00A3052F"/>
    <w:rsid w:val="00A30769"/>
    <w:rsid w:val="00A30AB1"/>
    <w:rsid w:val="00A30E97"/>
    <w:rsid w:val="00A31102"/>
    <w:rsid w:val="00A313FD"/>
    <w:rsid w:val="00A322FA"/>
    <w:rsid w:val="00A32D01"/>
    <w:rsid w:val="00A334A6"/>
    <w:rsid w:val="00A33616"/>
    <w:rsid w:val="00A338BF"/>
    <w:rsid w:val="00A33A2C"/>
    <w:rsid w:val="00A33CBB"/>
    <w:rsid w:val="00A33CE4"/>
    <w:rsid w:val="00A33D7C"/>
    <w:rsid w:val="00A35124"/>
    <w:rsid w:val="00A35679"/>
    <w:rsid w:val="00A35709"/>
    <w:rsid w:val="00A358F7"/>
    <w:rsid w:val="00A35DF6"/>
    <w:rsid w:val="00A36898"/>
    <w:rsid w:val="00A3703F"/>
    <w:rsid w:val="00A37434"/>
    <w:rsid w:val="00A37A97"/>
    <w:rsid w:val="00A4114D"/>
    <w:rsid w:val="00A41D10"/>
    <w:rsid w:val="00A427BF"/>
    <w:rsid w:val="00A448DB"/>
    <w:rsid w:val="00A4491B"/>
    <w:rsid w:val="00A44B55"/>
    <w:rsid w:val="00A44BA2"/>
    <w:rsid w:val="00A450C8"/>
    <w:rsid w:val="00A4518B"/>
    <w:rsid w:val="00A451B3"/>
    <w:rsid w:val="00A456AD"/>
    <w:rsid w:val="00A45733"/>
    <w:rsid w:val="00A470F2"/>
    <w:rsid w:val="00A47343"/>
    <w:rsid w:val="00A47A47"/>
    <w:rsid w:val="00A47F1E"/>
    <w:rsid w:val="00A500E1"/>
    <w:rsid w:val="00A50265"/>
    <w:rsid w:val="00A5029D"/>
    <w:rsid w:val="00A50E87"/>
    <w:rsid w:val="00A50EE4"/>
    <w:rsid w:val="00A51F91"/>
    <w:rsid w:val="00A5241B"/>
    <w:rsid w:val="00A52889"/>
    <w:rsid w:val="00A52E23"/>
    <w:rsid w:val="00A53049"/>
    <w:rsid w:val="00A53742"/>
    <w:rsid w:val="00A539EE"/>
    <w:rsid w:val="00A53B87"/>
    <w:rsid w:val="00A540C5"/>
    <w:rsid w:val="00A545C7"/>
    <w:rsid w:val="00A5508C"/>
    <w:rsid w:val="00A554B0"/>
    <w:rsid w:val="00A55736"/>
    <w:rsid w:val="00A557DB"/>
    <w:rsid w:val="00A55E0C"/>
    <w:rsid w:val="00A563CC"/>
    <w:rsid w:val="00A570ED"/>
    <w:rsid w:val="00A600D4"/>
    <w:rsid w:val="00A60205"/>
    <w:rsid w:val="00A608EF"/>
    <w:rsid w:val="00A60A6A"/>
    <w:rsid w:val="00A61C5A"/>
    <w:rsid w:val="00A62499"/>
    <w:rsid w:val="00A628D8"/>
    <w:rsid w:val="00A62E11"/>
    <w:rsid w:val="00A62E55"/>
    <w:rsid w:val="00A6319D"/>
    <w:rsid w:val="00A64705"/>
    <w:rsid w:val="00A6491A"/>
    <w:rsid w:val="00A65181"/>
    <w:rsid w:val="00A663E8"/>
    <w:rsid w:val="00A66560"/>
    <w:rsid w:val="00A668A9"/>
    <w:rsid w:val="00A6729D"/>
    <w:rsid w:val="00A6780E"/>
    <w:rsid w:val="00A67EF5"/>
    <w:rsid w:val="00A70000"/>
    <w:rsid w:val="00A70BC7"/>
    <w:rsid w:val="00A7167D"/>
    <w:rsid w:val="00A71FAC"/>
    <w:rsid w:val="00A726EB"/>
    <w:rsid w:val="00A72850"/>
    <w:rsid w:val="00A72DA4"/>
    <w:rsid w:val="00A73047"/>
    <w:rsid w:val="00A735F7"/>
    <w:rsid w:val="00A73816"/>
    <w:rsid w:val="00A74AAF"/>
    <w:rsid w:val="00A75429"/>
    <w:rsid w:val="00A758CD"/>
    <w:rsid w:val="00A75A9E"/>
    <w:rsid w:val="00A75BBC"/>
    <w:rsid w:val="00A76DFA"/>
    <w:rsid w:val="00A76E9F"/>
    <w:rsid w:val="00A76F50"/>
    <w:rsid w:val="00A776BE"/>
    <w:rsid w:val="00A77A29"/>
    <w:rsid w:val="00A77B4D"/>
    <w:rsid w:val="00A81363"/>
    <w:rsid w:val="00A8277D"/>
    <w:rsid w:val="00A82EA5"/>
    <w:rsid w:val="00A831ED"/>
    <w:rsid w:val="00A83276"/>
    <w:rsid w:val="00A8385B"/>
    <w:rsid w:val="00A84C67"/>
    <w:rsid w:val="00A854A1"/>
    <w:rsid w:val="00A85F46"/>
    <w:rsid w:val="00A8624E"/>
    <w:rsid w:val="00A87035"/>
    <w:rsid w:val="00A874AB"/>
    <w:rsid w:val="00A878CD"/>
    <w:rsid w:val="00A87D98"/>
    <w:rsid w:val="00A901EA"/>
    <w:rsid w:val="00A90464"/>
    <w:rsid w:val="00A90D16"/>
    <w:rsid w:val="00A91139"/>
    <w:rsid w:val="00A911E3"/>
    <w:rsid w:val="00A9144A"/>
    <w:rsid w:val="00A9159E"/>
    <w:rsid w:val="00A91608"/>
    <w:rsid w:val="00A9162F"/>
    <w:rsid w:val="00A9188A"/>
    <w:rsid w:val="00A9229D"/>
    <w:rsid w:val="00A92447"/>
    <w:rsid w:val="00A92592"/>
    <w:rsid w:val="00A928B9"/>
    <w:rsid w:val="00A92A32"/>
    <w:rsid w:val="00A92FD6"/>
    <w:rsid w:val="00A93DAB"/>
    <w:rsid w:val="00A95992"/>
    <w:rsid w:val="00A95C62"/>
    <w:rsid w:val="00A95EDF"/>
    <w:rsid w:val="00A97194"/>
    <w:rsid w:val="00A9727D"/>
    <w:rsid w:val="00A97412"/>
    <w:rsid w:val="00A97558"/>
    <w:rsid w:val="00A97ADF"/>
    <w:rsid w:val="00AA05FD"/>
    <w:rsid w:val="00AA0800"/>
    <w:rsid w:val="00AA0879"/>
    <w:rsid w:val="00AA09B2"/>
    <w:rsid w:val="00AA1AA4"/>
    <w:rsid w:val="00AA395E"/>
    <w:rsid w:val="00AA4029"/>
    <w:rsid w:val="00AA43AE"/>
    <w:rsid w:val="00AA4602"/>
    <w:rsid w:val="00AA4D2E"/>
    <w:rsid w:val="00AA555F"/>
    <w:rsid w:val="00AA5974"/>
    <w:rsid w:val="00AA5AEE"/>
    <w:rsid w:val="00AA6B54"/>
    <w:rsid w:val="00AA6EB3"/>
    <w:rsid w:val="00AA70C1"/>
    <w:rsid w:val="00AA73B1"/>
    <w:rsid w:val="00AA748E"/>
    <w:rsid w:val="00AA77A6"/>
    <w:rsid w:val="00AB01D4"/>
    <w:rsid w:val="00AB0C98"/>
    <w:rsid w:val="00AB12FA"/>
    <w:rsid w:val="00AB1468"/>
    <w:rsid w:val="00AB1530"/>
    <w:rsid w:val="00AB1810"/>
    <w:rsid w:val="00AB279B"/>
    <w:rsid w:val="00AB2A5A"/>
    <w:rsid w:val="00AB3520"/>
    <w:rsid w:val="00AB358C"/>
    <w:rsid w:val="00AB3717"/>
    <w:rsid w:val="00AB3C00"/>
    <w:rsid w:val="00AB41B8"/>
    <w:rsid w:val="00AB41CF"/>
    <w:rsid w:val="00AB42CC"/>
    <w:rsid w:val="00AB4F6A"/>
    <w:rsid w:val="00AB5082"/>
    <w:rsid w:val="00AB55C9"/>
    <w:rsid w:val="00AB6EBB"/>
    <w:rsid w:val="00AB7124"/>
    <w:rsid w:val="00AB7193"/>
    <w:rsid w:val="00AB7E37"/>
    <w:rsid w:val="00AC0904"/>
    <w:rsid w:val="00AC0F59"/>
    <w:rsid w:val="00AC129C"/>
    <w:rsid w:val="00AC1494"/>
    <w:rsid w:val="00AC14F6"/>
    <w:rsid w:val="00AC196E"/>
    <w:rsid w:val="00AC21CD"/>
    <w:rsid w:val="00AC228F"/>
    <w:rsid w:val="00AC2A8B"/>
    <w:rsid w:val="00AC2AC1"/>
    <w:rsid w:val="00AC5290"/>
    <w:rsid w:val="00AC539C"/>
    <w:rsid w:val="00AC5981"/>
    <w:rsid w:val="00AC59F9"/>
    <w:rsid w:val="00AC5BD8"/>
    <w:rsid w:val="00AC5DBC"/>
    <w:rsid w:val="00AC6158"/>
    <w:rsid w:val="00AC63C7"/>
    <w:rsid w:val="00AC686B"/>
    <w:rsid w:val="00AC6B1A"/>
    <w:rsid w:val="00AC6C7B"/>
    <w:rsid w:val="00AC7171"/>
    <w:rsid w:val="00AC7C30"/>
    <w:rsid w:val="00AD014D"/>
    <w:rsid w:val="00AD0271"/>
    <w:rsid w:val="00AD02D7"/>
    <w:rsid w:val="00AD05C4"/>
    <w:rsid w:val="00AD0A18"/>
    <w:rsid w:val="00AD0EE8"/>
    <w:rsid w:val="00AD0F4C"/>
    <w:rsid w:val="00AD15DA"/>
    <w:rsid w:val="00AD1F9F"/>
    <w:rsid w:val="00AD241C"/>
    <w:rsid w:val="00AD25A8"/>
    <w:rsid w:val="00AD2C03"/>
    <w:rsid w:val="00AD2C4B"/>
    <w:rsid w:val="00AD33BE"/>
    <w:rsid w:val="00AD35BB"/>
    <w:rsid w:val="00AD4D36"/>
    <w:rsid w:val="00AD4D97"/>
    <w:rsid w:val="00AD55C8"/>
    <w:rsid w:val="00AD5FDF"/>
    <w:rsid w:val="00AD6165"/>
    <w:rsid w:val="00AD6C90"/>
    <w:rsid w:val="00AD7107"/>
    <w:rsid w:val="00AD74B3"/>
    <w:rsid w:val="00AD7696"/>
    <w:rsid w:val="00AD7855"/>
    <w:rsid w:val="00AD7D72"/>
    <w:rsid w:val="00AE0293"/>
    <w:rsid w:val="00AE0E06"/>
    <w:rsid w:val="00AE11B2"/>
    <w:rsid w:val="00AE162F"/>
    <w:rsid w:val="00AE1807"/>
    <w:rsid w:val="00AE1C28"/>
    <w:rsid w:val="00AE2EB5"/>
    <w:rsid w:val="00AE2FCC"/>
    <w:rsid w:val="00AE4636"/>
    <w:rsid w:val="00AE4995"/>
    <w:rsid w:val="00AE4A7F"/>
    <w:rsid w:val="00AE4BF3"/>
    <w:rsid w:val="00AE5F27"/>
    <w:rsid w:val="00AE6C56"/>
    <w:rsid w:val="00AE6E01"/>
    <w:rsid w:val="00AE6F85"/>
    <w:rsid w:val="00AE7B28"/>
    <w:rsid w:val="00AE7B87"/>
    <w:rsid w:val="00AE7C13"/>
    <w:rsid w:val="00AF07ED"/>
    <w:rsid w:val="00AF17BA"/>
    <w:rsid w:val="00AF2541"/>
    <w:rsid w:val="00AF2543"/>
    <w:rsid w:val="00AF2748"/>
    <w:rsid w:val="00AF2DD7"/>
    <w:rsid w:val="00AF313D"/>
    <w:rsid w:val="00AF3679"/>
    <w:rsid w:val="00AF387A"/>
    <w:rsid w:val="00AF3895"/>
    <w:rsid w:val="00AF4992"/>
    <w:rsid w:val="00AF4E2E"/>
    <w:rsid w:val="00AF50F5"/>
    <w:rsid w:val="00AF56D8"/>
    <w:rsid w:val="00AF60A7"/>
    <w:rsid w:val="00AF63B1"/>
    <w:rsid w:val="00AF63D2"/>
    <w:rsid w:val="00AF7172"/>
    <w:rsid w:val="00AF7C73"/>
    <w:rsid w:val="00AF7D49"/>
    <w:rsid w:val="00B00049"/>
    <w:rsid w:val="00B00217"/>
    <w:rsid w:val="00B00CAB"/>
    <w:rsid w:val="00B01F2E"/>
    <w:rsid w:val="00B02594"/>
    <w:rsid w:val="00B02C5B"/>
    <w:rsid w:val="00B02E00"/>
    <w:rsid w:val="00B031C5"/>
    <w:rsid w:val="00B036D1"/>
    <w:rsid w:val="00B040CC"/>
    <w:rsid w:val="00B0455B"/>
    <w:rsid w:val="00B04892"/>
    <w:rsid w:val="00B05B38"/>
    <w:rsid w:val="00B0658F"/>
    <w:rsid w:val="00B06648"/>
    <w:rsid w:val="00B06ACC"/>
    <w:rsid w:val="00B07158"/>
    <w:rsid w:val="00B07F31"/>
    <w:rsid w:val="00B1036B"/>
    <w:rsid w:val="00B103C7"/>
    <w:rsid w:val="00B107DE"/>
    <w:rsid w:val="00B10A3D"/>
    <w:rsid w:val="00B118A3"/>
    <w:rsid w:val="00B11931"/>
    <w:rsid w:val="00B1198B"/>
    <w:rsid w:val="00B12153"/>
    <w:rsid w:val="00B121FF"/>
    <w:rsid w:val="00B12277"/>
    <w:rsid w:val="00B1252D"/>
    <w:rsid w:val="00B12CD6"/>
    <w:rsid w:val="00B13712"/>
    <w:rsid w:val="00B13BF1"/>
    <w:rsid w:val="00B13CC7"/>
    <w:rsid w:val="00B14104"/>
    <w:rsid w:val="00B1491B"/>
    <w:rsid w:val="00B14DB9"/>
    <w:rsid w:val="00B14ED5"/>
    <w:rsid w:val="00B14F2A"/>
    <w:rsid w:val="00B155AF"/>
    <w:rsid w:val="00B16257"/>
    <w:rsid w:val="00B16281"/>
    <w:rsid w:val="00B16BCA"/>
    <w:rsid w:val="00B17172"/>
    <w:rsid w:val="00B20330"/>
    <w:rsid w:val="00B20DC7"/>
    <w:rsid w:val="00B20E34"/>
    <w:rsid w:val="00B21EDC"/>
    <w:rsid w:val="00B222BE"/>
    <w:rsid w:val="00B235E7"/>
    <w:rsid w:val="00B23B4E"/>
    <w:rsid w:val="00B23F84"/>
    <w:rsid w:val="00B24C10"/>
    <w:rsid w:val="00B24E84"/>
    <w:rsid w:val="00B251FF"/>
    <w:rsid w:val="00B253A3"/>
    <w:rsid w:val="00B255D6"/>
    <w:rsid w:val="00B26297"/>
    <w:rsid w:val="00B262F3"/>
    <w:rsid w:val="00B26379"/>
    <w:rsid w:val="00B265C5"/>
    <w:rsid w:val="00B2684F"/>
    <w:rsid w:val="00B279BF"/>
    <w:rsid w:val="00B27BB9"/>
    <w:rsid w:val="00B30EDB"/>
    <w:rsid w:val="00B313E1"/>
    <w:rsid w:val="00B31622"/>
    <w:rsid w:val="00B318B2"/>
    <w:rsid w:val="00B3236F"/>
    <w:rsid w:val="00B3392F"/>
    <w:rsid w:val="00B34241"/>
    <w:rsid w:val="00B34870"/>
    <w:rsid w:val="00B34AE2"/>
    <w:rsid w:val="00B34B62"/>
    <w:rsid w:val="00B35A63"/>
    <w:rsid w:val="00B35EFA"/>
    <w:rsid w:val="00B36F80"/>
    <w:rsid w:val="00B3700D"/>
    <w:rsid w:val="00B37448"/>
    <w:rsid w:val="00B37CFE"/>
    <w:rsid w:val="00B40137"/>
    <w:rsid w:val="00B40195"/>
    <w:rsid w:val="00B40DFC"/>
    <w:rsid w:val="00B410A9"/>
    <w:rsid w:val="00B4160E"/>
    <w:rsid w:val="00B41641"/>
    <w:rsid w:val="00B417DA"/>
    <w:rsid w:val="00B41F86"/>
    <w:rsid w:val="00B42A7F"/>
    <w:rsid w:val="00B437F6"/>
    <w:rsid w:val="00B43E3E"/>
    <w:rsid w:val="00B460FB"/>
    <w:rsid w:val="00B50A30"/>
    <w:rsid w:val="00B50D97"/>
    <w:rsid w:val="00B50FB2"/>
    <w:rsid w:val="00B51686"/>
    <w:rsid w:val="00B51A90"/>
    <w:rsid w:val="00B51F7D"/>
    <w:rsid w:val="00B528D9"/>
    <w:rsid w:val="00B52DD6"/>
    <w:rsid w:val="00B52FEE"/>
    <w:rsid w:val="00B53532"/>
    <w:rsid w:val="00B5353F"/>
    <w:rsid w:val="00B5370F"/>
    <w:rsid w:val="00B5394D"/>
    <w:rsid w:val="00B55D83"/>
    <w:rsid w:val="00B55E50"/>
    <w:rsid w:val="00B55EB7"/>
    <w:rsid w:val="00B562AE"/>
    <w:rsid w:val="00B563EA"/>
    <w:rsid w:val="00B56812"/>
    <w:rsid w:val="00B57353"/>
    <w:rsid w:val="00B5744D"/>
    <w:rsid w:val="00B578A1"/>
    <w:rsid w:val="00B57C60"/>
    <w:rsid w:val="00B57D1F"/>
    <w:rsid w:val="00B6005E"/>
    <w:rsid w:val="00B600B7"/>
    <w:rsid w:val="00B601FB"/>
    <w:rsid w:val="00B6066D"/>
    <w:rsid w:val="00B60C2F"/>
    <w:rsid w:val="00B60EE4"/>
    <w:rsid w:val="00B616BF"/>
    <w:rsid w:val="00B61A07"/>
    <w:rsid w:val="00B623B8"/>
    <w:rsid w:val="00B62489"/>
    <w:rsid w:val="00B62898"/>
    <w:rsid w:val="00B63C3F"/>
    <w:rsid w:val="00B63E28"/>
    <w:rsid w:val="00B64047"/>
    <w:rsid w:val="00B647E6"/>
    <w:rsid w:val="00B64B77"/>
    <w:rsid w:val="00B64BF3"/>
    <w:rsid w:val="00B6585C"/>
    <w:rsid w:val="00B65BC3"/>
    <w:rsid w:val="00B668BB"/>
    <w:rsid w:val="00B676D5"/>
    <w:rsid w:val="00B67841"/>
    <w:rsid w:val="00B67CA8"/>
    <w:rsid w:val="00B7016D"/>
    <w:rsid w:val="00B701AA"/>
    <w:rsid w:val="00B704C0"/>
    <w:rsid w:val="00B707BA"/>
    <w:rsid w:val="00B7170D"/>
    <w:rsid w:val="00B71792"/>
    <w:rsid w:val="00B7198E"/>
    <w:rsid w:val="00B71A86"/>
    <w:rsid w:val="00B72CF2"/>
    <w:rsid w:val="00B7331C"/>
    <w:rsid w:val="00B738DA"/>
    <w:rsid w:val="00B73E17"/>
    <w:rsid w:val="00B74028"/>
    <w:rsid w:val="00B74698"/>
    <w:rsid w:val="00B74B09"/>
    <w:rsid w:val="00B74CF4"/>
    <w:rsid w:val="00B74ECE"/>
    <w:rsid w:val="00B7521F"/>
    <w:rsid w:val="00B75309"/>
    <w:rsid w:val="00B75508"/>
    <w:rsid w:val="00B756F5"/>
    <w:rsid w:val="00B75F28"/>
    <w:rsid w:val="00B76741"/>
    <w:rsid w:val="00B76A28"/>
    <w:rsid w:val="00B76B1F"/>
    <w:rsid w:val="00B77EA4"/>
    <w:rsid w:val="00B802A0"/>
    <w:rsid w:val="00B81169"/>
    <w:rsid w:val="00B81247"/>
    <w:rsid w:val="00B823E2"/>
    <w:rsid w:val="00B826ED"/>
    <w:rsid w:val="00B82CD4"/>
    <w:rsid w:val="00B84761"/>
    <w:rsid w:val="00B84C7A"/>
    <w:rsid w:val="00B84D82"/>
    <w:rsid w:val="00B8502F"/>
    <w:rsid w:val="00B85631"/>
    <w:rsid w:val="00B85DAA"/>
    <w:rsid w:val="00B86204"/>
    <w:rsid w:val="00B8628D"/>
    <w:rsid w:val="00B86B73"/>
    <w:rsid w:val="00B86FE2"/>
    <w:rsid w:val="00B87119"/>
    <w:rsid w:val="00B8773C"/>
    <w:rsid w:val="00B87EC9"/>
    <w:rsid w:val="00B901ED"/>
    <w:rsid w:val="00B901F5"/>
    <w:rsid w:val="00B91031"/>
    <w:rsid w:val="00B9235C"/>
    <w:rsid w:val="00B9281D"/>
    <w:rsid w:val="00B928DD"/>
    <w:rsid w:val="00B93538"/>
    <w:rsid w:val="00B944C1"/>
    <w:rsid w:val="00B944CB"/>
    <w:rsid w:val="00B94519"/>
    <w:rsid w:val="00B94622"/>
    <w:rsid w:val="00B947A1"/>
    <w:rsid w:val="00B94813"/>
    <w:rsid w:val="00B94B2D"/>
    <w:rsid w:val="00B94B76"/>
    <w:rsid w:val="00B94B97"/>
    <w:rsid w:val="00B94BB1"/>
    <w:rsid w:val="00B953E4"/>
    <w:rsid w:val="00B95B2C"/>
    <w:rsid w:val="00B96109"/>
    <w:rsid w:val="00B968A9"/>
    <w:rsid w:val="00B972F9"/>
    <w:rsid w:val="00BA04F0"/>
    <w:rsid w:val="00BA1F6D"/>
    <w:rsid w:val="00BA21D0"/>
    <w:rsid w:val="00BA266D"/>
    <w:rsid w:val="00BA4065"/>
    <w:rsid w:val="00BA43F9"/>
    <w:rsid w:val="00BA4667"/>
    <w:rsid w:val="00BA5D7F"/>
    <w:rsid w:val="00BA5D91"/>
    <w:rsid w:val="00BA621F"/>
    <w:rsid w:val="00BA650C"/>
    <w:rsid w:val="00BA6BCF"/>
    <w:rsid w:val="00BA73FC"/>
    <w:rsid w:val="00BA745B"/>
    <w:rsid w:val="00BA7C6B"/>
    <w:rsid w:val="00BB00C3"/>
    <w:rsid w:val="00BB0295"/>
    <w:rsid w:val="00BB0BD3"/>
    <w:rsid w:val="00BB0C01"/>
    <w:rsid w:val="00BB0C1E"/>
    <w:rsid w:val="00BB0DEA"/>
    <w:rsid w:val="00BB14E7"/>
    <w:rsid w:val="00BB1D78"/>
    <w:rsid w:val="00BB23BE"/>
    <w:rsid w:val="00BB2905"/>
    <w:rsid w:val="00BB3042"/>
    <w:rsid w:val="00BB3962"/>
    <w:rsid w:val="00BB3D8A"/>
    <w:rsid w:val="00BB42BA"/>
    <w:rsid w:val="00BB43BE"/>
    <w:rsid w:val="00BB4745"/>
    <w:rsid w:val="00BB67DF"/>
    <w:rsid w:val="00BB685F"/>
    <w:rsid w:val="00BB6D95"/>
    <w:rsid w:val="00BB6FAF"/>
    <w:rsid w:val="00BB7387"/>
    <w:rsid w:val="00BC037D"/>
    <w:rsid w:val="00BC0803"/>
    <w:rsid w:val="00BC08AE"/>
    <w:rsid w:val="00BC0B41"/>
    <w:rsid w:val="00BC0C15"/>
    <w:rsid w:val="00BC107C"/>
    <w:rsid w:val="00BC115A"/>
    <w:rsid w:val="00BC2C79"/>
    <w:rsid w:val="00BC31BB"/>
    <w:rsid w:val="00BC3EA8"/>
    <w:rsid w:val="00BC45E3"/>
    <w:rsid w:val="00BC518C"/>
    <w:rsid w:val="00BC51AD"/>
    <w:rsid w:val="00BC6388"/>
    <w:rsid w:val="00BC67F9"/>
    <w:rsid w:val="00BC688F"/>
    <w:rsid w:val="00BC6B12"/>
    <w:rsid w:val="00BC707D"/>
    <w:rsid w:val="00BC7D89"/>
    <w:rsid w:val="00BD008B"/>
    <w:rsid w:val="00BD0456"/>
    <w:rsid w:val="00BD0E85"/>
    <w:rsid w:val="00BD1CD2"/>
    <w:rsid w:val="00BD2FBF"/>
    <w:rsid w:val="00BD4FEA"/>
    <w:rsid w:val="00BD5584"/>
    <w:rsid w:val="00BD572E"/>
    <w:rsid w:val="00BD5786"/>
    <w:rsid w:val="00BD5B8F"/>
    <w:rsid w:val="00BD69A7"/>
    <w:rsid w:val="00BD6CF8"/>
    <w:rsid w:val="00BD7548"/>
    <w:rsid w:val="00BD776C"/>
    <w:rsid w:val="00BE0B7C"/>
    <w:rsid w:val="00BE0CEC"/>
    <w:rsid w:val="00BE124E"/>
    <w:rsid w:val="00BE1433"/>
    <w:rsid w:val="00BE164B"/>
    <w:rsid w:val="00BE2155"/>
    <w:rsid w:val="00BE26F0"/>
    <w:rsid w:val="00BE2D55"/>
    <w:rsid w:val="00BE33C1"/>
    <w:rsid w:val="00BE37CE"/>
    <w:rsid w:val="00BE37FD"/>
    <w:rsid w:val="00BE410C"/>
    <w:rsid w:val="00BE4472"/>
    <w:rsid w:val="00BE451A"/>
    <w:rsid w:val="00BE45E5"/>
    <w:rsid w:val="00BE4711"/>
    <w:rsid w:val="00BE4C0E"/>
    <w:rsid w:val="00BE5216"/>
    <w:rsid w:val="00BE5AED"/>
    <w:rsid w:val="00BE6697"/>
    <w:rsid w:val="00BE6AA3"/>
    <w:rsid w:val="00BE6FDA"/>
    <w:rsid w:val="00BE70FD"/>
    <w:rsid w:val="00BE7256"/>
    <w:rsid w:val="00BE7C16"/>
    <w:rsid w:val="00BF01AF"/>
    <w:rsid w:val="00BF0712"/>
    <w:rsid w:val="00BF079F"/>
    <w:rsid w:val="00BF0E4B"/>
    <w:rsid w:val="00BF23FC"/>
    <w:rsid w:val="00BF2C0D"/>
    <w:rsid w:val="00BF3F97"/>
    <w:rsid w:val="00BF4A90"/>
    <w:rsid w:val="00BF519C"/>
    <w:rsid w:val="00BF55DC"/>
    <w:rsid w:val="00BF5908"/>
    <w:rsid w:val="00BF5B1E"/>
    <w:rsid w:val="00BF5D0C"/>
    <w:rsid w:val="00BF5D37"/>
    <w:rsid w:val="00BF6B90"/>
    <w:rsid w:val="00BF6C06"/>
    <w:rsid w:val="00BF704A"/>
    <w:rsid w:val="00BF75FA"/>
    <w:rsid w:val="00BF764A"/>
    <w:rsid w:val="00BF7D6D"/>
    <w:rsid w:val="00BF7E6A"/>
    <w:rsid w:val="00C00067"/>
    <w:rsid w:val="00C0056A"/>
    <w:rsid w:val="00C0063D"/>
    <w:rsid w:val="00C00CDA"/>
    <w:rsid w:val="00C01D9E"/>
    <w:rsid w:val="00C01F25"/>
    <w:rsid w:val="00C020D7"/>
    <w:rsid w:val="00C029C8"/>
    <w:rsid w:val="00C02E52"/>
    <w:rsid w:val="00C031F7"/>
    <w:rsid w:val="00C036F0"/>
    <w:rsid w:val="00C04711"/>
    <w:rsid w:val="00C050B5"/>
    <w:rsid w:val="00C05195"/>
    <w:rsid w:val="00C061D3"/>
    <w:rsid w:val="00C0630F"/>
    <w:rsid w:val="00C0642E"/>
    <w:rsid w:val="00C06576"/>
    <w:rsid w:val="00C077FB"/>
    <w:rsid w:val="00C07AFB"/>
    <w:rsid w:val="00C07C10"/>
    <w:rsid w:val="00C1057A"/>
    <w:rsid w:val="00C107E6"/>
    <w:rsid w:val="00C10BB5"/>
    <w:rsid w:val="00C10EED"/>
    <w:rsid w:val="00C11A70"/>
    <w:rsid w:val="00C11D0A"/>
    <w:rsid w:val="00C11E19"/>
    <w:rsid w:val="00C124EE"/>
    <w:rsid w:val="00C14B1D"/>
    <w:rsid w:val="00C14B52"/>
    <w:rsid w:val="00C1510B"/>
    <w:rsid w:val="00C158E6"/>
    <w:rsid w:val="00C15944"/>
    <w:rsid w:val="00C159B5"/>
    <w:rsid w:val="00C15AEE"/>
    <w:rsid w:val="00C1657B"/>
    <w:rsid w:val="00C16C57"/>
    <w:rsid w:val="00C17C09"/>
    <w:rsid w:val="00C17FA1"/>
    <w:rsid w:val="00C20881"/>
    <w:rsid w:val="00C20A16"/>
    <w:rsid w:val="00C20CCD"/>
    <w:rsid w:val="00C23619"/>
    <w:rsid w:val="00C23699"/>
    <w:rsid w:val="00C238D8"/>
    <w:rsid w:val="00C24EC1"/>
    <w:rsid w:val="00C25376"/>
    <w:rsid w:val="00C2631F"/>
    <w:rsid w:val="00C2682E"/>
    <w:rsid w:val="00C2746A"/>
    <w:rsid w:val="00C274A5"/>
    <w:rsid w:val="00C27C81"/>
    <w:rsid w:val="00C30124"/>
    <w:rsid w:val="00C301A3"/>
    <w:rsid w:val="00C302F7"/>
    <w:rsid w:val="00C314F3"/>
    <w:rsid w:val="00C316E8"/>
    <w:rsid w:val="00C323A5"/>
    <w:rsid w:val="00C3276C"/>
    <w:rsid w:val="00C32C8F"/>
    <w:rsid w:val="00C32FB8"/>
    <w:rsid w:val="00C3397B"/>
    <w:rsid w:val="00C34730"/>
    <w:rsid w:val="00C34C07"/>
    <w:rsid w:val="00C3519B"/>
    <w:rsid w:val="00C35A89"/>
    <w:rsid w:val="00C35B84"/>
    <w:rsid w:val="00C35D36"/>
    <w:rsid w:val="00C36521"/>
    <w:rsid w:val="00C367B2"/>
    <w:rsid w:val="00C379ED"/>
    <w:rsid w:val="00C37AE3"/>
    <w:rsid w:val="00C4010A"/>
    <w:rsid w:val="00C40310"/>
    <w:rsid w:val="00C408E4"/>
    <w:rsid w:val="00C40CC9"/>
    <w:rsid w:val="00C40F85"/>
    <w:rsid w:val="00C429C1"/>
    <w:rsid w:val="00C42B61"/>
    <w:rsid w:val="00C42FD0"/>
    <w:rsid w:val="00C436B3"/>
    <w:rsid w:val="00C4370D"/>
    <w:rsid w:val="00C43A28"/>
    <w:rsid w:val="00C43B7D"/>
    <w:rsid w:val="00C43DEA"/>
    <w:rsid w:val="00C440BB"/>
    <w:rsid w:val="00C448EB"/>
    <w:rsid w:val="00C449C5"/>
    <w:rsid w:val="00C44EC4"/>
    <w:rsid w:val="00C455E6"/>
    <w:rsid w:val="00C45747"/>
    <w:rsid w:val="00C45AA2"/>
    <w:rsid w:val="00C45C1C"/>
    <w:rsid w:val="00C46B3B"/>
    <w:rsid w:val="00C47117"/>
    <w:rsid w:val="00C4713F"/>
    <w:rsid w:val="00C5062E"/>
    <w:rsid w:val="00C514AA"/>
    <w:rsid w:val="00C5229F"/>
    <w:rsid w:val="00C52377"/>
    <w:rsid w:val="00C53211"/>
    <w:rsid w:val="00C5338D"/>
    <w:rsid w:val="00C53A08"/>
    <w:rsid w:val="00C54484"/>
    <w:rsid w:val="00C54AA9"/>
    <w:rsid w:val="00C55517"/>
    <w:rsid w:val="00C55711"/>
    <w:rsid w:val="00C56497"/>
    <w:rsid w:val="00C57AF3"/>
    <w:rsid w:val="00C60A27"/>
    <w:rsid w:val="00C60C7A"/>
    <w:rsid w:val="00C60E04"/>
    <w:rsid w:val="00C60FB4"/>
    <w:rsid w:val="00C616FA"/>
    <w:rsid w:val="00C62445"/>
    <w:rsid w:val="00C626BD"/>
    <w:rsid w:val="00C62C74"/>
    <w:rsid w:val="00C634E2"/>
    <w:rsid w:val="00C6394B"/>
    <w:rsid w:val="00C63DE3"/>
    <w:rsid w:val="00C6487E"/>
    <w:rsid w:val="00C64B05"/>
    <w:rsid w:val="00C64C4B"/>
    <w:rsid w:val="00C64C7A"/>
    <w:rsid w:val="00C64E36"/>
    <w:rsid w:val="00C654B1"/>
    <w:rsid w:val="00C657C9"/>
    <w:rsid w:val="00C65CD7"/>
    <w:rsid w:val="00C660A0"/>
    <w:rsid w:val="00C6656D"/>
    <w:rsid w:val="00C66B08"/>
    <w:rsid w:val="00C66BC9"/>
    <w:rsid w:val="00C66EA5"/>
    <w:rsid w:val="00C67003"/>
    <w:rsid w:val="00C6722C"/>
    <w:rsid w:val="00C67A2B"/>
    <w:rsid w:val="00C70577"/>
    <w:rsid w:val="00C71018"/>
    <w:rsid w:val="00C717D9"/>
    <w:rsid w:val="00C71CE8"/>
    <w:rsid w:val="00C723CD"/>
    <w:rsid w:val="00C728DD"/>
    <w:rsid w:val="00C7352B"/>
    <w:rsid w:val="00C7390E"/>
    <w:rsid w:val="00C7401A"/>
    <w:rsid w:val="00C74146"/>
    <w:rsid w:val="00C7422E"/>
    <w:rsid w:val="00C74659"/>
    <w:rsid w:val="00C74B94"/>
    <w:rsid w:val="00C74D94"/>
    <w:rsid w:val="00C75115"/>
    <w:rsid w:val="00C75175"/>
    <w:rsid w:val="00C757D5"/>
    <w:rsid w:val="00C75A7D"/>
    <w:rsid w:val="00C75EBD"/>
    <w:rsid w:val="00C75FF2"/>
    <w:rsid w:val="00C76057"/>
    <w:rsid w:val="00C76E16"/>
    <w:rsid w:val="00C77475"/>
    <w:rsid w:val="00C77797"/>
    <w:rsid w:val="00C77D32"/>
    <w:rsid w:val="00C77D80"/>
    <w:rsid w:val="00C77EFF"/>
    <w:rsid w:val="00C800E7"/>
    <w:rsid w:val="00C80349"/>
    <w:rsid w:val="00C8042C"/>
    <w:rsid w:val="00C80723"/>
    <w:rsid w:val="00C808AB"/>
    <w:rsid w:val="00C80C40"/>
    <w:rsid w:val="00C816FC"/>
    <w:rsid w:val="00C81911"/>
    <w:rsid w:val="00C82298"/>
    <w:rsid w:val="00C828AA"/>
    <w:rsid w:val="00C82D14"/>
    <w:rsid w:val="00C82F22"/>
    <w:rsid w:val="00C834F8"/>
    <w:rsid w:val="00C838AF"/>
    <w:rsid w:val="00C8390F"/>
    <w:rsid w:val="00C83E3A"/>
    <w:rsid w:val="00C83F90"/>
    <w:rsid w:val="00C83F93"/>
    <w:rsid w:val="00C840B1"/>
    <w:rsid w:val="00C843F8"/>
    <w:rsid w:val="00C844FA"/>
    <w:rsid w:val="00C84587"/>
    <w:rsid w:val="00C84F48"/>
    <w:rsid w:val="00C85085"/>
    <w:rsid w:val="00C85B90"/>
    <w:rsid w:val="00C85D53"/>
    <w:rsid w:val="00C86730"/>
    <w:rsid w:val="00C86790"/>
    <w:rsid w:val="00C868FF"/>
    <w:rsid w:val="00C8763E"/>
    <w:rsid w:val="00C878EB"/>
    <w:rsid w:val="00C87BD2"/>
    <w:rsid w:val="00C901A1"/>
    <w:rsid w:val="00C906CB"/>
    <w:rsid w:val="00C90983"/>
    <w:rsid w:val="00C90CEF"/>
    <w:rsid w:val="00C91804"/>
    <w:rsid w:val="00C91819"/>
    <w:rsid w:val="00C91BA9"/>
    <w:rsid w:val="00C91E1E"/>
    <w:rsid w:val="00C92067"/>
    <w:rsid w:val="00C921D4"/>
    <w:rsid w:val="00C92835"/>
    <w:rsid w:val="00C92CA1"/>
    <w:rsid w:val="00C92ECC"/>
    <w:rsid w:val="00C9377B"/>
    <w:rsid w:val="00C937E0"/>
    <w:rsid w:val="00C93E9B"/>
    <w:rsid w:val="00C93F8A"/>
    <w:rsid w:val="00C9446F"/>
    <w:rsid w:val="00C9460C"/>
    <w:rsid w:val="00C9483F"/>
    <w:rsid w:val="00C94E56"/>
    <w:rsid w:val="00C94EC6"/>
    <w:rsid w:val="00C95324"/>
    <w:rsid w:val="00C96025"/>
    <w:rsid w:val="00C961C2"/>
    <w:rsid w:val="00C9676B"/>
    <w:rsid w:val="00C96E1E"/>
    <w:rsid w:val="00C9734F"/>
    <w:rsid w:val="00C97404"/>
    <w:rsid w:val="00C978E1"/>
    <w:rsid w:val="00C97D8D"/>
    <w:rsid w:val="00CA01B4"/>
    <w:rsid w:val="00CA05D2"/>
    <w:rsid w:val="00CA0792"/>
    <w:rsid w:val="00CA0DD0"/>
    <w:rsid w:val="00CA114A"/>
    <w:rsid w:val="00CA17B7"/>
    <w:rsid w:val="00CA2AFC"/>
    <w:rsid w:val="00CA2BC9"/>
    <w:rsid w:val="00CA37B3"/>
    <w:rsid w:val="00CA424D"/>
    <w:rsid w:val="00CA4EBF"/>
    <w:rsid w:val="00CA5768"/>
    <w:rsid w:val="00CA5E18"/>
    <w:rsid w:val="00CA6666"/>
    <w:rsid w:val="00CA6AC7"/>
    <w:rsid w:val="00CA6D3C"/>
    <w:rsid w:val="00CA6EEF"/>
    <w:rsid w:val="00CA6F7A"/>
    <w:rsid w:val="00CA7090"/>
    <w:rsid w:val="00CA7667"/>
    <w:rsid w:val="00CA7C0C"/>
    <w:rsid w:val="00CA7EC9"/>
    <w:rsid w:val="00CB00A4"/>
    <w:rsid w:val="00CB0DB5"/>
    <w:rsid w:val="00CB0FB2"/>
    <w:rsid w:val="00CB1D5A"/>
    <w:rsid w:val="00CB209A"/>
    <w:rsid w:val="00CB20A0"/>
    <w:rsid w:val="00CB25E1"/>
    <w:rsid w:val="00CB2908"/>
    <w:rsid w:val="00CB2F22"/>
    <w:rsid w:val="00CB39A5"/>
    <w:rsid w:val="00CB3EEB"/>
    <w:rsid w:val="00CB49BA"/>
    <w:rsid w:val="00CB5715"/>
    <w:rsid w:val="00CB58E1"/>
    <w:rsid w:val="00CB5ADF"/>
    <w:rsid w:val="00CB6854"/>
    <w:rsid w:val="00CB6BD9"/>
    <w:rsid w:val="00CB7205"/>
    <w:rsid w:val="00CB7DB5"/>
    <w:rsid w:val="00CC04D2"/>
    <w:rsid w:val="00CC1026"/>
    <w:rsid w:val="00CC4360"/>
    <w:rsid w:val="00CC4B51"/>
    <w:rsid w:val="00CC4DA9"/>
    <w:rsid w:val="00CC4DDB"/>
    <w:rsid w:val="00CC50A2"/>
    <w:rsid w:val="00CC5309"/>
    <w:rsid w:val="00CC5E88"/>
    <w:rsid w:val="00CC5F83"/>
    <w:rsid w:val="00CC64F8"/>
    <w:rsid w:val="00CC6797"/>
    <w:rsid w:val="00CC679C"/>
    <w:rsid w:val="00CC7028"/>
    <w:rsid w:val="00CC78E8"/>
    <w:rsid w:val="00CC794F"/>
    <w:rsid w:val="00CC7993"/>
    <w:rsid w:val="00CC7EC5"/>
    <w:rsid w:val="00CD13F9"/>
    <w:rsid w:val="00CD15B3"/>
    <w:rsid w:val="00CD18CC"/>
    <w:rsid w:val="00CD18F5"/>
    <w:rsid w:val="00CD219A"/>
    <w:rsid w:val="00CD2F0D"/>
    <w:rsid w:val="00CD33E3"/>
    <w:rsid w:val="00CD38A7"/>
    <w:rsid w:val="00CD3B91"/>
    <w:rsid w:val="00CD3EA0"/>
    <w:rsid w:val="00CD4DBD"/>
    <w:rsid w:val="00CD51A4"/>
    <w:rsid w:val="00CD5CAD"/>
    <w:rsid w:val="00CD5DF5"/>
    <w:rsid w:val="00CD5FA6"/>
    <w:rsid w:val="00CD601B"/>
    <w:rsid w:val="00CD605E"/>
    <w:rsid w:val="00CD63C4"/>
    <w:rsid w:val="00CD6A86"/>
    <w:rsid w:val="00CD6E53"/>
    <w:rsid w:val="00CD7155"/>
    <w:rsid w:val="00CE0695"/>
    <w:rsid w:val="00CE0732"/>
    <w:rsid w:val="00CE077B"/>
    <w:rsid w:val="00CE0AFC"/>
    <w:rsid w:val="00CE1156"/>
    <w:rsid w:val="00CE16F7"/>
    <w:rsid w:val="00CE1B9F"/>
    <w:rsid w:val="00CE1C95"/>
    <w:rsid w:val="00CE3D25"/>
    <w:rsid w:val="00CE40ED"/>
    <w:rsid w:val="00CE450F"/>
    <w:rsid w:val="00CE5754"/>
    <w:rsid w:val="00CE629F"/>
    <w:rsid w:val="00CE6491"/>
    <w:rsid w:val="00CE71B9"/>
    <w:rsid w:val="00CE726B"/>
    <w:rsid w:val="00CE7C8B"/>
    <w:rsid w:val="00CE7F5C"/>
    <w:rsid w:val="00CF096B"/>
    <w:rsid w:val="00CF12C4"/>
    <w:rsid w:val="00CF1341"/>
    <w:rsid w:val="00CF143A"/>
    <w:rsid w:val="00CF186A"/>
    <w:rsid w:val="00CF2D11"/>
    <w:rsid w:val="00CF2FA6"/>
    <w:rsid w:val="00CF37C2"/>
    <w:rsid w:val="00CF37CD"/>
    <w:rsid w:val="00CF40F5"/>
    <w:rsid w:val="00CF43B3"/>
    <w:rsid w:val="00CF4D42"/>
    <w:rsid w:val="00CF5432"/>
    <w:rsid w:val="00CF55E4"/>
    <w:rsid w:val="00CF596A"/>
    <w:rsid w:val="00CF5F08"/>
    <w:rsid w:val="00D002F7"/>
    <w:rsid w:val="00D00490"/>
    <w:rsid w:val="00D007F0"/>
    <w:rsid w:val="00D00961"/>
    <w:rsid w:val="00D00DE2"/>
    <w:rsid w:val="00D01820"/>
    <w:rsid w:val="00D021FB"/>
    <w:rsid w:val="00D026C8"/>
    <w:rsid w:val="00D02EA6"/>
    <w:rsid w:val="00D02F1A"/>
    <w:rsid w:val="00D033E2"/>
    <w:rsid w:val="00D03E24"/>
    <w:rsid w:val="00D04CBC"/>
    <w:rsid w:val="00D05C9E"/>
    <w:rsid w:val="00D05E94"/>
    <w:rsid w:val="00D05EC5"/>
    <w:rsid w:val="00D05F9E"/>
    <w:rsid w:val="00D0637C"/>
    <w:rsid w:val="00D065B9"/>
    <w:rsid w:val="00D0685D"/>
    <w:rsid w:val="00D06E13"/>
    <w:rsid w:val="00D07756"/>
    <w:rsid w:val="00D1145B"/>
    <w:rsid w:val="00D118AF"/>
    <w:rsid w:val="00D118B6"/>
    <w:rsid w:val="00D121BD"/>
    <w:rsid w:val="00D12260"/>
    <w:rsid w:val="00D12788"/>
    <w:rsid w:val="00D12C03"/>
    <w:rsid w:val="00D12E37"/>
    <w:rsid w:val="00D12E55"/>
    <w:rsid w:val="00D144A5"/>
    <w:rsid w:val="00D14C0C"/>
    <w:rsid w:val="00D156D4"/>
    <w:rsid w:val="00D15A65"/>
    <w:rsid w:val="00D15CFC"/>
    <w:rsid w:val="00D161DA"/>
    <w:rsid w:val="00D1649D"/>
    <w:rsid w:val="00D16BC9"/>
    <w:rsid w:val="00D16E9E"/>
    <w:rsid w:val="00D1719D"/>
    <w:rsid w:val="00D17AFC"/>
    <w:rsid w:val="00D214EB"/>
    <w:rsid w:val="00D216D9"/>
    <w:rsid w:val="00D2171E"/>
    <w:rsid w:val="00D21A4E"/>
    <w:rsid w:val="00D21FB9"/>
    <w:rsid w:val="00D22DD7"/>
    <w:rsid w:val="00D24252"/>
    <w:rsid w:val="00D24297"/>
    <w:rsid w:val="00D24A79"/>
    <w:rsid w:val="00D25072"/>
    <w:rsid w:val="00D25155"/>
    <w:rsid w:val="00D256E4"/>
    <w:rsid w:val="00D25AAE"/>
    <w:rsid w:val="00D25AC7"/>
    <w:rsid w:val="00D25BC9"/>
    <w:rsid w:val="00D26A5D"/>
    <w:rsid w:val="00D26C7C"/>
    <w:rsid w:val="00D275A0"/>
    <w:rsid w:val="00D278D6"/>
    <w:rsid w:val="00D27D3F"/>
    <w:rsid w:val="00D30150"/>
    <w:rsid w:val="00D30BB7"/>
    <w:rsid w:val="00D30D85"/>
    <w:rsid w:val="00D30E93"/>
    <w:rsid w:val="00D30FB0"/>
    <w:rsid w:val="00D3141A"/>
    <w:rsid w:val="00D31BEE"/>
    <w:rsid w:val="00D329D5"/>
    <w:rsid w:val="00D3300E"/>
    <w:rsid w:val="00D33502"/>
    <w:rsid w:val="00D33C7C"/>
    <w:rsid w:val="00D341FE"/>
    <w:rsid w:val="00D3482B"/>
    <w:rsid w:val="00D34CAC"/>
    <w:rsid w:val="00D35150"/>
    <w:rsid w:val="00D354E1"/>
    <w:rsid w:val="00D35764"/>
    <w:rsid w:val="00D35817"/>
    <w:rsid w:val="00D36A0D"/>
    <w:rsid w:val="00D37171"/>
    <w:rsid w:val="00D374EE"/>
    <w:rsid w:val="00D37B9D"/>
    <w:rsid w:val="00D37DA3"/>
    <w:rsid w:val="00D415A2"/>
    <w:rsid w:val="00D41AC0"/>
    <w:rsid w:val="00D41BD9"/>
    <w:rsid w:val="00D41D2C"/>
    <w:rsid w:val="00D437D1"/>
    <w:rsid w:val="00D43804"/>
    <w:rsid w:val="00D44C02"/>
    <w:rsid w:val="00D45110"/>
    <w:rsid w:val="00D45D28"/>
    <w:rsid w:val="00D45F32"/>
    <w:rsid w:val="00D4664E"/>
    <w:rsid w:val="00D466A9"/>
    <w:rsid w:val="00D4673F"/>
    <w:rsid w:val="00D46E06"/>
    <w:rsid w:val="00D46F7B"/>
    <w:rsid w:val="00D47176"/>
    <w:rsid w:val="00D47779"/>
    <w:rsid w:val="00D47BF6"/>
    <w:rsid w:val="00D47C27"/>
    <w:rsid w:val="00D47CB5"/>
    <w:rsid w:val="00D50843"/>
    <w:rsid w:val="00D50868"/>
    <w:rsid w:val="00D50981"/>
    <w:rsid w:val="00D51546"/>
    <w:rsid w:val="00D51B8E"/>
    <w:rsid w:val="00D53A3F"/>
    <w:rsid w:val="00D53BC4"/>
    <w:rsid w:val="00D53C86"/>
    <w:rsid w:val="00D54120"/>
    <w:rsid w:val="00D553FA"/>
    <w:rsid w:val="00D56B86"/>
    <w:rsid w:val="00D56B99"/>
    <w:rsid w:val="00D57160"/>
    <w:rsid w:val="00D57332"/>
    <w:rsid w:val="00D5755A"/>
    <w:rsid w:val="00D57CC8"/>
    <w:rsid w:val="00D60840"/>
    <w:rsid w:val="00D61412"/>
    <w:rsid w:val="00D6190D"/>
    <w:rsid w:val="00D6198C"/>
    <w:rsid w:val="00D61EE8"/>
    <w:rsid w:val="00D62419"/>
    <w:rsid w:val="00D62605"/>
    <w:rsid w:val="00D62F25"/>
    <w:rsid w:val="00D639DD"/>
    <w:rsid w:val="00D63B56"/>
    <w:rsid w:val="00D6458E"/>
    <w:rsid w:val="00D64BE9"/>
    <w:rsid w:val="00D64C26"/>
    <w:rsid w:val="00D64CA5"/>
    <w:rsid w:val="00D64D71"/>
    <w:rsid w:val="00D64F4A"/>
    <w:rsid w:val="00D65600"/>
    <w:rsid w:val="00D65753"/>
    <w:rsid w:val="00D65DC1"/>
    <w:rsid w:val="00D6655F"/>
    <w:rsid w:val="00D668DE"/>
    <w:rsid w:val="00D672E9"/>
    <w:rsid w:val="00D675EC"/>
    <w:rsid w:val="00D67AA4"/>
    <w:rsid w:val="00D703E6"/>
    <w:rsid w:val="00D70533"/>
    <w:rsid w:val="00D705FF"/>
    <w:rsid w:val="00D70884"/>
    <w:rsid w:val="00D71E09"/>
    <w:rsid w:val="00D720E6"/>
    <w:rsid w:val="00D72539"/>
    <w:rsid w:val="00D73353"/>
    <w:rsid w:val="00D736A0"/>
    <w:rsid w:val="00D738D1"/>
    <w:rsid w:val="00D73E32"/>
    <w:rsid w:val="00D742F9"/>
    <w:rsid w:val="00D743D3"/>
    <w:rsid w:val="00D745EA"/>
    <w:rsid w:val="00D7478E"/>
    <w:rsid w:val="00D74E7C"/>
    <w:rsid w:val="00D74F84"/>
    <w:rsid w:val="00D753EA"/>
    <w:rsid w:val="00D75CA8"/>
    <w:rsid w:val="00D75D5C"/>
    <w:rsid w:val="00D76393"/>
    <w:rsid w:val="00D76591"/>
    <w:rsid w:val="00D768A4"/>
    <w:rsid w:val="00D76A17"/>
    <w:rsid w:val="00D76B7D"/>
    <w:rsid w:val="00D805B4"/>
    <w:rsid w:val="00D81096"/>
    <w:rsid w:val="00D82583"/>
    <w:rsid w:val="00D82654"/>
    <w:rsid w:val="00D82708"/>
    <w:rsid w:val="00D82866"/>
    <w:rsid w:val="00D84471"/>
    <w:rsid w:val="00D86096"/>
    <w:rsid w:val="00D863A6"/>
    <w:rsid w:val="00D86645"/>
    <w:rsid w:val="00D86D5D"/>
    <w:rsid w:val="00D87466"/>
    <w:rsid w:val="00D8763C"/>
    <w:rsid w:val="00D87A5D"/>
    <w:rsid w:val="00D90196"/>
    <w:rsid w:val="00D914B2"/>
    <w:rsid w:val="00D92263"/>
    <w:rsid w:val="00D92541"/>
    <w:rsid w:val="00D9267C"/>
    <w:rsid w:val="00D92C08"/>
    <w:rsid w:val="00D931FF"/>
    <w:rsid w:val="00D9334D"/>
    <w:rsid w:val="00D9350D"/>
    <w:rsid w:val="00D9375E"/>
    <w:rsid w:val="00D93A54"/>
    <w:rsid w:val="00D93B41"/>
    <w:rsid w:val="00D93C1F"/>
    <w:rsid w:val="00D9447D"/>
    <w:rsid w:val="00D9454D"/>
    <w:rsid w:val="00D95ACF"/>
    <w:rsid w:val="00D95FC5"/>
    <w:rsid w:val="00D964CA"/>
    <w:rsid w:val="00D965E3"/>
    <w:rsid w:val="00D96971"/>
    <w:rsid w:val="00D96B9D"/>
    <w:rsid w:val="00D97F17"/>
    <w:rsid w:val="00DA01E0"/>
    <w:rsid w:val="00DA07EA"/>
    <w:rsid w:val="00DA0BF8"/>
    <w:rsid w:val="00DA0F48"/>
    <w:rsid w:val="00DA13B4"/>
    <w:rsid w:val="00DA15EF"/>
    <w:rsid w:val="00DA162D"/>
    <w:rsid w:val="00DA1786"/>
    <w:rsid w:val="00DA1BAD"/>
    <w:rsid w:val="00DA1D0C"/>
    <w:rsid w:val="00DA1D90"/>
    <w:rsid w:val="00DA2748"/>
    <w:rsid w:val="00DA282F"/>
    <w:rsid w:val="00DA2BD5"/>
    <w:rsid w:val="00DA3AB7"/>
    <w:rsid w:val="00DA3EBE"/>
    <w:rsid w:val="00DA40AD"/>
    <w:rsid w:val="00DA4240"/>
    <w:rsid w:val="00DA4426"/>
    <w:rsid w:val="00DA53ED"/>
    <w:rsid w:val="00DA6C09"/>
    <w:rsid w:val="00DA6C16"/>
    <w:rsid w:val="00DA6EBB"/>
    <w:rsid w:val="00DB12D1"/>
    <w:rsid w:val="00DB180F"/>
    <w:rsid w:val="00DB198E"/>
    <w:rsid w:val="00DB243E"/>
    <w:rsid w:val="00DB2503"/>
    <w:rsid w:val="00DB2CBA"/>
    <w:rsid w:val="00DB3E4B"/>
    <w:rsid w:val="00DB3F7B"/>
    <w:rsid w:val="00DB4896"/>
    <w:rsid w:val="00DB5705"/>
    <w:rsid w:val="00DB5B68"/>
    <w:rsid w:val="00DB653F"/>
    <w:rsid w:val="00DB68CE"/>
    <w:rsid w:val="00DB6AC0"/>
    <w:rsid w:val="00DB6C6C"/>
    <w:rsid w:val="00DB7DA6"/>
    <w:rsid w:val="00DC00E1"/>
    <w:rsid w:val="00DC010E"/>
    <w:rsid w:val="00DC0498"/>
    <w:rsid w:val="00DC1031"/>
    <w:rsid w:val="00DC1262"/>
    <w:rsid w:val="00DC1EE0"/>
    <w:rsid w:val="00DC26AE"/>
    <w:rsid w:val="00DC295B"/>
    <w:rsid w:val="00DC2D86"/>
    <w:rsid w:val="00DC37E5"/>
    <w:rsid w:val="00DC587C"/>
    <w:rsid w:val="00DC5E0D"/>
    <w:rsid w:val="00DC6391"/>
    <w:rsid w:val="00DC66F2"/>
    <w:rsid w:val="00DC7285"/>
    <w:rsid w:val="00DC7B16"/>
    <w:rsid w:val="00DC7CB5"/>
    <w:rsid w:val="00DD05C3"/>
    <w:rsid w:val="00DD0710"/>
    <w:rsid w:val="00DD07AE"/>
    <w:rsid w:val="00DD0FDF"/>
    <w:rsid w:val="00DD2848"/>
    <w:rsid w:val="00DD3377"/>
    <w:rsid w:val="00DD3706"/>
    <w:rsid w:val="00DD4012"/>
    <w:rsid w:val="00DD4457"/>
    <w:rsid w:val="00DD472C"/>
    <w:rsid w:val="00DD4DB1"/>
    <w:rsid w:val="00DD5183"/>
    <w:rsid w:val="00DD52C7"/>
    <w:rsid w:val="00DD5351"/>
    <w:rsid w:val="00DD58D8"/>
    <w:rsid w:val="00DD632A"/>
    <w:rsid w:val="00DD65BA"/>
    <w:rsid w:val="00DD6ADE"/>
    <w:rsid w:val="00DD6B68"/>
    <w:rsid w:val="00DD6BE0"/>
    <w:rsid w:val="00DD6F9F"/>
    <w:rsid w:val="00DE0BBD"/>
    <w:rsid w:val="00DE0F8A"/>
    <w:rsid w:val="00DE1647"/>
    <w:rsid w:val="00DE1AD8"/>
    <w:rsid w:val="00DE1EAB"/>
    <w:rsid w:val="00DE297A"/>
    <w:rsid w:val="00DE3027"/>
    <w:rsid w:val="00DE30CC"/>
    <w:rsid w:val="00DE3103"/>
    <w:rsid w:val="00DE31CE"/>
    <w:rsid w:val="00DE3430"/>
    <w:rsid w:val="00DE38D8"/>
    <w:rsid w:val="00DE3B39"/>
    <w:rsid w:val="00DE4557"/>
    <w:rsid w:val="00DE4D77"/>
    <w:rsid w:val="00DE5FB5"/>
    <w:rsid w:val="00DE60BD"/>
    <w:rsid w:val="00DE6768"/>
    <w:rsid w:val="00DF01DD"/>
    <w:rsid w:val="00DF06EB"/>
    <w:rsid w:val="00DF0FA0"/>
    <w:rsid w:val="00DF1212"/>
    <w:rsid w:val="00DF196B"/>
    <w:rsid w:val="00DF1A1A"/>
    <w:rsid w:val="00DF267B"/>
    <w:rsid w:val="00DF35FB"/>
    <w:rsid w:val="00DF395B"/>
    <w:rsid w:val="00DF3996"/>
    <w:rsid w:val="00DF3B7E"/>
    <w:rsid w:val="00DF48C0"/>
    <w:rsid w:val="00DF53B9"/>
    <w:rsid w:val="00DF58AE"/>
    <w:rsid w:val="00DF5CB6"/>
    <w:rsid w:val="00DF61CB"/>
    <w:rsid w:val="00DF664F"/>
    <w:rsid w:val="00DF6BE3"/>
    <w:rsid w:val="00DF6C05"/>
    <w:rsid w:val="00DF6D2F"/>
    <w:rsid w:val="00DF6E1F"/>
    <w:rsid w:val="00DF723A"/>
    <w:rsid w:val="00DF72A9"/>
    <w:rsid w:val="00DF7AF5"/>
    <w:rsid w:val="00E001F9"/>
    <w:rsid w:val="00E002B5"/>
    <w:rsid w:val="00E00654"/>
    <w:rsid w:val="00E00F2F"/>
    <w:rsid w:val="00E01676"/>
    <w:rsid w:val="00E017CA"/>
    <w:rsid w:val="00E01A22"/>
    <w:rsid w:val="00E022B6"/>
    <w:rsid w:val="00E02AC9"/>
    <w:rsid w:val="00E02AEF"/>
    <w:rsid w:val="00E02B17"/>
    <w:rsid w:val="00E03183"/>
    <w:rsid w:val="00E03CE5"/>
    <w:rsid w:val="00E03EF9"/>
    <w:rsid w:val="00E04A26"/>
    <w:rsid w:val="00E04E57"/>
    <w:rsid w:val="00E05FFA"/>
    <w:rsid w:val="00E063D8"/>
    <w:rsid w:val="00E06EC1"/>
    <w:rsid w:val="00E07152"/>
    <w:rsid w:val="00E07498"/>
    <w:rsid w:val="00E07FF2"/>
    <w:rsid w:val="00E1050B"/>
    <w:rsid w:val="00E1108E"/>
    <w:rsid w:val="00E11BE8"/>
    <w:rsid w:val="00E11F1B"/>
    <w:rsid w:val="00E12B47"/>
    <w:rsid w:val="00E133FB"/>
    <w:rsid w:val="00E135FC"/>
    <w:rsid w:val="00E142EE"/>
    <w:rsid w:val="00E149EE"/>
    <w:rsid w:val="00E14E89"/>
    <w:rsid w:val="00E160F6"/>
    <w:rsid w:val="00E163CD"/>
    <w:rsid w:val="00E16D34"/>
    <w:rsid w:val="00E16F74"/>
    <w:rsid w:val="00E16F85"/>
    <w:rsid w:val="00E175E0"/>
    <w:rsid w:val="00E21245"/>
    <w:rsid w:val="00E2142D"/>
    <w:rsid w:val="00E2142F"/>
    <w:rsid w:val="00E22092"/>
    <w:rsid w:val="00E22E62"/>
    <w:rsid w:val="00E23A68"/>
    <w:rsid w:val="00E243C7"/>
    <w:rsid w:val="00E24406"/>
    <w:rsid w:val="00E244BB"/>
    <w:rsid w:val="00E244C2"/>
    <w:rsid w:val="00E2460C"/>
    <w:rsid w:val="00E24AE8"/>
    <w:rsid w:val="00E251D4"/>
    <w:rsid w:val="00E26C8F"/>
    <w:rsid w:val="00E26F9E"/>
    <w:rsid w:val="00E274C3"/>
    <w:rsid w:val="00E27C9E"/>
    <w:rsid w:val="00E30096"/>
    <w:rsid w:val="00E30230"/>
    <w:rsid w:val="00E30686"/>
    <w:rsid w:val="00E31ED9"/>
    <w:rsid w:val="00E32639"/>
    <w:rsid w:val="00E326DB"/>
    <w:rsid w:val="00E32FBD"/>
    <w:rsid w:val="00E3442A"/>
    <w:rsid w:val="00E34848"/>
    <w:rsid w:val="00E35C0C"/>
    <w:rsid w:val="00E3601E"/>
    <w:rsid w:val="00E3666F"/>
    <w:rsid w:val="00E36883"/>
    <w:rsid w:val="00E36C56"/>
    <w:rsid w:val="00E37111"/>
    <w:rsid w:val="00E371F0"/>
    <w:rsid w:val="00E374DE"/>
    <w:rsid w:val="00E40096"/>
    <w:rsid w:val="00E413B0"/>
    <w:rsid w:val="00E42AFF"/>
    <w:rsid w:val="00E43913"/>
    <w:rsid w:val="00E43A08"/>
    <w:rsid w:val="00E43F51"/>
    <w:rsid w:val="00E43FE3"/>
    <w:rsid w:val="00E44A1F"/>
    <w:rsid w:val="00E45929"/>
    <w:rsid w:val="00E4598E"/>
    <w:rsid w:val="00E45A2D"/>
    <w:rsid w:val="00E45CF7"/>
    <w:rsid w:val="00E46A66"/>
    <w:rsid w:val="00E46F1F"/>
    <w:rsid w:val="00E478BE"/>
    <w:rsid w:val="00E50A60"/>
    <w:rsid w:val="00E50B88"/>
    <w:rsid w:val="00E5201E"/>
    <w:rsid w:val="00E52458"/>
    <w:rsid w:val="00E53880"/>
    <w:rsid w:val="00E53C18"/>
    <w:rsid w:val="00E53C24"/>
    <w:rsid w:val="00E54A85"/>
    <w:rsid w:val="00E54D01"/>
    <w:rsid w:val="00E54D46"/>
    <w:rsid w:val="00E54F98"/>
    <w:rsid w:val="00E55DB2"/>
    <w:rsid w:val="00E55F3C"/>
    <w:rsid w:val="00E56381"/>
    <w:rsid w:val="00E56418"/>
    <w:rsid w:val="00E56E01"/>
    <w:rsid w:val="00E56EE6"/>
    <w:rsid w:val="00E57331"/>
    <w:rsid w:val="00E57972"/>
    <w:rsid w:val="00E57D05"/>
    <w:rsid w:val="00E57EC3"/>
    <w:rsid w:val="00E60126"/>
    <w:rsid w:val="00E6031A"/>
    <w:rsid w:val="00E6072F"/>
    <w:rsid w:val="00E61027"/>
    <w:rsid w:val="00E6208A"/>
    <w:rsid w:val="00E62A10"/>
    <w:rsid w:val="00E63080"/>
    <w:rsid w:val="00E630FB"/>
    <w:rsid w:val="00E639FC"/>
    <w:rsid w:val="00E6472A"/>
    <w:rsid w:val="00E64D72"/>
    <w:rsid w:val="00E652B3"/>
    <w:rsid w:val="00E65D5A"/>
    <w:rsid w:val="00E662F4"/>
    <w:rsid w:val="00E67129"/>
    <w:rsid w:val="00E6725A"/>
    <w:rsid w:val="00E67900"/>
    <w:rsid w:val="00E67C9F"/>
    <w:rsid w:val="00E70379"/>
    <w:rsid w:val="00E705FE"/>
    <w:rsid w:val="00E707CA"/>
    <w:rsid w:val="00E716C7"/>
    <w:rsid w:val="00E71790"/>
    <w:rsid w:val="00E71DA7"/>
    <w:rsid w:val="00E71FB5"/>
    <w:rsid w:val="00E720D4"/>
    <w:rsid w:val="00E723E8"/>
    <w:rsid w:val="00E7248A"/>
    <w:rsid w:val="00E724A5"/>
    <w:rsid w:val="00E72DA5"/>
    <w:rsid w:val="00E72ECD"/>
    <w:rsid w:val="00E735B0"/>
    <w:rsid w:val="00E73B3A"/>
    <w:rsid w:val="00E7432B"/>
    <w:rsid w:val="00E745BA"/>
    <w:rsid w:val="00E747EC"/>
    <w:rsid w:val="00E748A5"/>
    <w:rsid w:val="00E74D9F"/>
    <w:rsid w:val="00E750CE"/>
    <w:rsid w:val="00E75277"/>
    <w:rsid w:val="00E75BC1"/>
    <w:rsid w:val="00E75D0D"/>
    <w:rsid w:val="00E7605D"/>
    <w:rsid w:val="00E7654E"/>
    <w:rsid w:val="00E766F8"/>
    <w:rsid w:val="00E768BF"/>
    <w:rsid w:val="00E770E5"/>
    <w:rsid w:val="00E77284"/>
    <w:rsid w:val="00E776BD"/>
    <w:rsid w:val="00E80AEE"/>
    <w:rsid w:val="00E810EC"/>
    <w:rsid w:val="00E81B53"/>
    <w:rsid w:val="00E81F0D"/>
    <w:rsid w:val="00E83A2B"/>
    <w:rsid w:val="00E83BEB"/>
    <w:rsid w:val="00E83E8E"/>
    <w:rsid w:val="00E84BA8"/>
    <w:rsid w:val="00E85075"/>
    <w:rsid w:val="00E85E3C"/>
    <w:rsid w:val="00E864F0"/>
    <w:rsid w:val="00E86778"/>
    <w:rsid w:val="00E8690C"/>
    <w:rsid w:val="00E8750D"/>
    <w:rsid w:val="00E90A23"/>
    <w:rsid w:val="00E910AD"/>
    <w:rsid w:val="00E9174D"/>
    <w:rsid w:val="00E91D67"/>
    <w:rsid w:val="00E91E88"/>
    <w:rsid w:val="00E92814"/>
    <w:rsid w:val="00E92B45"/>
    <w:rsid w:val="00E92D37"/>
    <w:rsid w:val="00E9347F"/>
    <w:rsid w:val="00E938A2"/>
    <w:rsid w:val="00E93940"/>
    <w:rsid w:val="00E9426C"/>
    <w:rsid w:val="00E94628"/>
    <w:rsid w:val="00E946BB"/>
    <w:rsid w:val="00E9471A"/>
    <w:rsid w:val="00E95F19"/>
    <w:rsid w:val="00E96178"/>
    <w:rsid w:val="00E96510"/>
    <w:rsid w:val="00E96B85"/>
    <w:rsid w:val="00E96D82"/>
    <w:rsid w:val="00E96EE1"/>
    <w:rsid w:val="00E97221"/>
    <w:rsid w:val="00E975EB"/>
    <w:rsid w:val="00E976C1"/>
    <w:rsid w:val="00E97C49"/>
    <w:rsid w:val="00EA0187"/>
    <w:rsid w:val="00EA0F14"/>
    <w:rsid w:val="00EA10DA"/>
    <w:rsid w:val="00EA1688"/>
    <w:rsid w:val="00EA2439"/>
    <w:rsid w:val="00EA2DB1"/>
    <w:rsid w:val="00EA3CAD"/>
    <w:rsid w:val="00EA4883"/>
    <w:rsid w:val="00EA5845"/>
    <w:rsid w:val="00EA6B8A"/>
    <w:rsid w:val="00EA7685"/>
    <w:rsid w:val="00EA7A66"/>
    <w:rsid w:val="00EA7B4D"/>
    <w:rsid w:val="00EA7BE4"/>
    <w:rsid w:val="00EA7C26"/>
    <w:rsid w:val="00EA7C73"/>
    <w:rsid w:val="00EB04C8"/>
    <w:rsid w:val="00EB05DE"/>
    <w:rsid w:val="00EB0BDC"/>
    <w:rsid w:val="00EB12CF"/>
    <w:rsid w:val="00EB1329"/>
    <w:rsid w:val="00EB2601"/>
    <w:rsid w:val="00EB273B"/>
    <w:rsid w:val="00EB2ACB"/>
    <w:rsid w:val="00EB2BBD"/>
    <w:rsid w:val="00EB3413"/>
    <w:rsid w:val="00EB3514"/>
    <w:rsid w:val="00EB36A4"/>
    <w:rsid w:val="00EB3FAD"/>
    <w:rsid w:val="00EB4571"/>
    <w:rsid w:val="00EB45E0"/>
    <w:rsid w:val="00EB53A3"/>
    <w:rsid w:val="00EB6005"/>
    <w:rsid w:val="00EB6CC2"/>
    <w:rsid w:val="00EB71D1"/>
    <w:rsid w:val="00EB7A0A"/>
    <w:rsid w:val="00EC0676"/>
    <w:rsid w:val="00EC070A"/>
    <w:rsid w:val="00EC0C08"/>
    <w:rsid w:val="00EC1866"/>
    <w:rsid w:val="00EC1C1D"/>
    <w:rsid w:val="00EC1CD5"/>
    <w:rsid w:val="00EC2134"/>
    <w:rsid w:val="00EC215F"/>
    <w:rsid w:val="00EC35F6"/>
    <w:rsid w:val="00EC379D"/>
    <w:rsid w:val="00EC50C8"/>
    <w:rsid w:val="00EC5DDD"/>
    <w:rsid w:val="00EC5F18"/>
    <w:rsid w:val="00EC60EB"/>
    <w:rsid w:val="00EC661F"/>
    <w:rsid w:val="00EC6986"/>
    <w:rsid w:val="00EC6DDC"/>
    <w:rsid w:val="00EC6F5F"/>
    <w:rsid w:val="00EC70BA"/>
    <w:rsid w:val="00EC71FE"/>
    <w:rsid w:val="00EC7255"/>
    <w:rsid w:val="00EC7337"/>
    <w:rsid w:val="00EC7763"/>
    <w:rsid w:val="00ED05AB"/>
    <w:rsid w:val="00ED0666"/>
    <w:rsid w:val="00ED1EF6"/>
    <w:rsid w:val="00ED2554"/>
    <w:rsid w:val="00ED2ADA"/>
    <w:rsid w:val="00ED30EA"/>
    <w:rsid w:val="00ED353A"/>
    <w:rsid w:val="00ED39B1"/>
    <w:rsid w:val="00ED4441"/>
    <w:rsid w:val="00ED4BD1"/>
    <w:rsid w:val="00ED4FE6"/>
    <w:rsid w:val="00ED5788"/>
    <w:rsid w:val="00ED5FC3"/>
    <w:rsid w:val="00ED6723"/>
    <w:rsid w:val="00ED68B2"/>
    <w:rsid w:val="00ED70C3"/>
    <w:rsid w:val="00ED7891"/>
    <w:rsid w:val="00EE00EC"/>
    <w:rsid w:val="00EE02E6"/>
    <w:rsid w:val="00EE1749"/>
    <w:rsid w:val="00EE37AD"/>
    <w:rsid w:val="00EE37B5"/>
    <w:rsid w:val="00EE39BA"/>
    <w:rsid w:val="00EE4099"/>
    <w:rsid w:val="00EE4693"/>
    <w:rsid w:val="00EE48B2"/>
    <w:rsid w:val="00EE53CC"/>
    <w:rsid w:val="00EE5F4D"/>
    <w:rsid w:val="00EE5FA5"/>
    <w:rsid w:val="00EE6551"/>
    <w:rsid w:val="00EE6650"/>
    <w:rsid w:val="00EE7083"/>
    <w:rsid w:val="00EE7A04"/>
    <w:rsid w:val="00EE7CDC"/>
    <w:rsid w:val="00EF006E"/>
    <w:rsid w:val="00EF0124"/>
    <w:rsid w:val="00EF09AD"/>
    <w:rsid w:val="00EF0B94"/>
    <w:rsid w:val="00EF0E4C"/>
    <w:rsid w:val="00EF1B7D"/>
    <w:rsid w:val="00EF1E26"/>
    <w:rsid w:val="00EF23AF"/>
    <w:rsid w:val="00EF25DB"/>
    <w:rsid w:val="00EF26BD"/>
    <w:rsid w:val="00EF2F74"/>
    <w:rsid w:val="00EF3216"/>
    <w:rsid w:val="00EF353A"/>
    <w:rsid w:val="00EF4B55"/>
    <w:rsid w:val="00EF6098"/>
    <w:rsid w:val="00EF60C4"/>
    <w:rsid w:val="00EF73A7"/>
    <w:rsid w:val="00EF780F"/>
    <w:rsid w:val="00F00F47"/>
    <w:rsid w:val="00F01413"/>
    <w:rsid w:val="00F016C7"/>
    <w:rsid w:val="00F01AD6"/>
    <w:rsid w:val="00F028F2"/>
    <w:rsid w:val="00F02DF3"/>
    <w:rsid w:val="00F03190"/>
    <w:rsid w:val="00F03EC5"/>
    <w:rsid w:val="00F03EE3"/>
    <w:rsid w:val="00F04BD6"/>
    <w:rsid w:val="00F04D8C"/>
    <w:rsid w:val="00F053A0"/>
    <w:rsid w:val="00F054DA"/>
    <w:rsid w:val="00F055D7"/>
    <w:rsid w:val="00F05B35"/>
    <w:rsid w:val="00F06169"/>
    <w:rsid w:val="00F0624E"/>
    <w:rsid w:val="00F06B65"/>
    <w:rsid w:val="00F06C64"/>
    <w:rsid w:val="00F06D85"/>
    <w:rsid w:val="00F0768E"/>
    <w:rsid w:val="00F07795"/>
    <w:rsid w:val="00F100A9"/>
    <w:rsid w:val="00F1033A"/>
    <w:rsid w:val="00F10C57"/>
    <w:rsid w:val="00F11380"/>
    <w:rsid w:val="00F125F3"/>
    <w:rsid w:val="00F12FB0"/>
    <w:rsid w:val="00F14269"/>
    <w:rsid w:val="00F14439"/>
    <w:rsid w:val="00F14593"/>
    <w:rsid w:val="00F14B23"/>
    <w:rsid w:val="00F14C62"/>
    <w:rsid w:val="00F14F45"/>
    <w:rsid w:val="00F15873"/>
    <w:rsid w:val="00F15B49"/>
    <w:rsid w:val="00F15D56"/>
    <w:rsid w:val="00F16935"/>
    <w:rsid w:val="00F177AE"/>
    <w:rsid w:val="00F179EB"/>
    <w:rsid w:val="00F2054B"/>
    <w:rsid w:val="00F2084A"/>
    <w:rsid w:val="00F20EF6"/>
    <w:rsid w:val="00F211CE"/>
    <w:rsid w:val="00F2134B"/>
    <w:rsid w:val="00F21630"/>
    <w:rsid w:val="00F21868"/>
    <w:rsid w:val="00F21C81"/>
    <w:rsid w:val="00F22827"/>
    <w:rsid w:val="00F22BF7"/>
    <w:rsid w:val="00F22E4D"/>
    <w:rsid w:val="00F2329D"/>
    <w:rsid w:val="00F23895"/>
    <w:rsid w:val="00F23E05"/>
    <w:rsid w:val="00F24F7E"/>
    <w:rsid w:val="00F2513E"/>
    <w:rsid w:val="00F2550F"/>
    <w:rsid w:val="00F2573D"/>
    <w:rsid w:val="00F25D0B"/>
    <w:rsid w:val="00F26835"/>
    <w:rsid w:val="00F2761A"/>
    <w:rsid w:val="00F27A85"/>
    <w:rsid w:val="00F3059B"/>
    <w:rsid w:val="00F30CCE"/>
    <w:rsid w:val="00F30E53"/>
    <w:rsid w:val="00F33240"/>
    <w:rsid w:val="00F3472F"/>
    <w:rsid w:val="00F34F50"/>
    <w:rsid w:val="00F35205"/>
    <w:rsid w:val="00F358BA"/>
    <w:rsid w:val="00F3643E"/>
    <w:rsid w:val="00F36BEF"/>
    <w:rsid w:val="00F37276"/>
    <w:rsid w:val="00F377E8"/>
    <w:rsid w:val="00F37B77"/>
    <w:rsid w:val="00F408B5"/>
    <w:rsid w:val="00F42ADB"/>
    <w:rsid w:val="00F42FD2"/>
    <w:rsid w:val="00F43AD3"/>
    <w:rsid w:val="00F43AFF"/>
    <w:rsid w:val="00F43D3E"/>
    <w:rsid w:val="00F43F19"/>
    <w:rsid w:val="00F441EB"/>
    <w:rsid w:val="00F44360"/>
    <w:rsid w:val="00F46A7A"/>
    <w:rsid w:val="00F46CAA"/>
    <w:rsid w:val="00F46F3A"/>
    <w:rsid w:val="00F5040B"/>
    <w:rsid w:val="00F50572"/>
    <w:rsid w:val="00F51BF8"/>
    <w:rsid w:val="00F524F3"/>
    <w:rsid w:val="00F5366C"/>
    <w:rsid w:val="00F53BE0"/>
    <w:rsid w:val="00F53C76"/>
    <w:rsid w:val="00F54155"/>
    <w:rsid w:val="00F54347"/>
    <w:rsid w:val="00F54981"/>
    <w:rsid w:val="00F54F2A"/>
    <w:rsid w:val="00F557E6"/>
    <w:rsid w:val="00F560C7"/>
    <w:rsid w:val="00F56B52"/>
    <w:rsid w:val="00F56F6D"/>
    <w:rsid w:val="00F57183"/>
    <w:rsid w:val="00F6001C"/>
    <w:rsid w:val="00F60296"/>
    <w:rsid w:val="00F60483"/>
    <w:rsid w:val="00F604C8"/>
    <w:rsid w:val="00F6058F"/>
    <w:rsid w:val="00F60784"/>
    <w:rsid w:val="00F628B1"/>
    <w:rsid w:val="00F63415"/>
    <w:rsid w:val="00F636CF"/>
    <w:rsid w:val="00F647D4"/>
    <w:rsid w:val="00F65C57"/>
    <w:rsid w:val="00F66991"/>
    <w:rsid w:val="00F670D6"/>
    <w:rsid w:val="00F674DA"/>
    <w:rsid w:val="00F677C1"/>
    <w:rsid w:val="00F70CE6"/>
    <w:rsid w:val="00F70F4D"/>
    <w:rsid w:val="00F70F8D"/>
    <w:rsid w:val="00F71BB7"/>
    <w:rsid w:val="00F71F4D"/>
    <w:rsid w:val="00F724D7"/>
    <w:rsid w:val="00F727ED"/>
    <w:rsid w:val="00F72D79"/>
    <w:rsid w:val="00F72DE5"/>
    <w:rsid w:val="00F739FE"/>
    <w:rsid w:val="00F73C33"/>
    <w:rsid w:val="00F73CD1"/>
    <w:rsid w:val="00F74628"/>
    <w:rsid w:val="00F74750"/>
    <w:rsid w:val="00F747B7"/>
    <w:rsid w:val="00F74AF6"/>
    <w:rsid w:val="00F74B21"/>
    <w:rsid w:val="00F75631"/>
    <w:rsid w:val="00F75901"/>
    <w:rsid w:val="00F759C1"/>
    <w:rsid w:val="00F75B19"/>
    <w:rsid w:val="00F75CBC"/>
    <w:rsid w:val="00F75EC8"/>
    <w:rsid w:val="00F76357"/>
    <w:rsid w:val="00F774A1"/>
    <w:rsid w:val="00F77906"/>
    <w:rsid w:val="00F779B7"/>
    <w:rsid w:val="00F8026A"/>
    <w:rsid w:val="00F804CF"/>
    <w:rsid w:val="00F8100C"/>
    <w:rsid w:val="00F813E5"/>
    <w:rsid w:val="00F819E6"/>
    <w:rsid w:val="00F82112"/>
    <w:rsid w:val="00F82219"/>
    <w:rsid w:val="00F825F0"/>
    <w:rsid w:val="00F829A3"/>
    <w:rsid w:val="00F82BEE"/>
    <w:rsid w:val="00F83928"/>
    <w:rsid w:val="00F83E7A"/>
    <w:rsid w:val="00F847A0"/>
    <w:rsid w:val="00F84E8C"/>
    <w:rsid w:val="00F85689"/>
    <w:rsid w:val="00F85A48"/>
    <w:rsid w:val="00F85DA1"/>
    <w:rsid w:val="00F85F47"/>
    <w:rsid w:val="00F865CC"/>
    <w:rsid w:val="00F865E9"/>
    <w:rsid w:val="00F86FBF"/>
    <w:rsid w:val="00F8700F"/>
    <w:rsid w:val="00F8718D"/>
    <w:rsid w:val="00F87318"/>
    <w:rsid w:val="00F87393"/>
    <w:rsid w:val="00F87733"/>
    <w:rsid w:val="00F87C1B"/>
    <w:rsid w:val="00F90648"/>
    <w:rsid w:val="00F90B39"/>
    <w:rsid w:val="00F90D49"/>
    <w:rsid w:val="00F90E5B"/>
    <w:rsid w:val="00F911BA"/>
    <w:rsid w:val="00F91B24"/>
    <w:rsid w:val="00F92012"/>
    <w:rsid w:val="00F92B1B"/>
    <w:rsid w:val="00F92EE5"/>
    <w:rsid w:val="00F93378"/>
    <w:rsid w:val="00F93DCE"/>
    <w:rsid w:val="00F93E0E"/>
    <w:rsid w:val="00F93E8A"/>
    <w:rsid w:val="00F93F69"/>
    <w:rsid w:val="00F944A1"/>
    <w:rsid w:val="00F94A55"/>
    <w:rsid w:val="00F94EE6"/>
    <w:rsid w:val="00F956E0"/>
    <w:rsid w:val="00F9575C"/>
    <w:rsid w:val="00F95C18"/>
    <w:rsid w:val="00F95D31"/>
    <w:rsid w:val="00F962E1"/>
    <w:rsid w:val="00F975CB"/>
    <w:rsid w:val="00F97850"/>
    <w:rsid w:val="00F97BD5"/>
    <w:rsid w:val="00F97CAA"/>
    <w:rsid w:val="00FA0BFA"/>
    <w:rsid w:val="00FA0D6A"/>
    <w:rsid w:val="00FA0E64"/>
    <w:rsid w:val="00FA1039"/>
    <w:rsid w:val="00FA18F0"/>
    <w:rsid w:val="00FA1CB1"/>
    <w:rsid w:val="00FA2124"/>
    <w:rsid w:val="00FA316F"/>
    <w:rsid w:val="00FA40C4"/>
    <w:rsid w:val="00FA4BE4"/>
    <w:rsid w:val="00FA512E"/>
    <w:rsid w:val="00FA547E"/>
    <w:rsid w:val="00FA5488"/>
    <w:rsid w:val="00FA590B"/>
    <w:rsid w:val="00FA5F07"/>
    <w:rsid w:val="00FA5FBE"/>
    <w:rsid w:val="00FA660C"/>
    <w:rsid w:val="00FA6CE9"/>
    <w:rsid w:val="00FA6D5B"/>
    <w:rsid w:val="00FA6EFD"/>
    <w:rsid w:val="00FA70B0"/>
    <w:rsid w:val="00FA7772"/>
    <w:rsid w:val="00FB072E"/>
    <w:rsid w:val="00FB0EE1"/>
    <w:rsid w:val="00FB1170"/>
    <w:rsid w:val="00FB147D"/>
    <w:rsid w:val="00FB1869"/>
    <w:rsid w:val="00FB1BDD"/>
    <w:rsid w:val="00FB2431"/>
    <w:rsid w:val="00FB29C9"/>
    <w:rsid w:val="00FB2C00"/>
    <w:rsid w:val="00FB37E2"/>
    <w:rsid w:val="00FB3BAB"/>
    <w:rsid w:val="00FB3FEA"/>
    <w:rsid w:val="00FB4062"/>
    <w:rsid w:val="00FB4A5D"/>
    <w:rsid w:val="00FB4BFB"/>
    <w:rsid w:val="00FB60FF"/>
    <w:rsid w:val="00FB63FA"/>
    <w:rsid w:val="00FB6487"/>
    <w:rsid w:val="00FB6CD1"/>
    <w:rsid w:val="00FB6E59"/>
    <w:rsid w:val="00FB6EB3"/>
    <w:rsid w:val="00FB7623"/>
    <w:rsid w:val="00FB7DCB"/>
    <w:rsid w:val="00FC02B4"/>
    <w:rsid w:val="00FC1502"/>
    <w:rsid w:val="00FC197B"/>
    <w:rsid w:val="00FC1A50"/>
    <w:rsid w:val="00FC1C5A"/>
    <w:rsid w:val="00FC2F40"/>
    <w:rsid w:val="00FC3008"/>
    <w:rsid w:val="00FC3505"/>
    <w:rsid w:val="00FC35AA"/>
    <w:rsid w:val="00FC43C0"/>
    <w:rsid w:val="00FC4828"/>
    <w:rsid w:val="00FC4BA3"/>
    <w:rsid w:val="00FC4DA7"/>
    <w:rsid w:val="00FC5453"/>
    <w:rsid w:val="00FC5803"/>
    <w:rsid w:val="00FC63A2"/>
    <w:rsid w:val="00FC6F56"/>
    <w:rsid w:val="00FC711E"/>
    <w:rsid w:val="00FC7176"/>
    <w:rsid w:val="00FC72F4"/>
    <w:rsid w:val="00FC7725"/>
    <w:rsid w:val="00FC776C"/>
    <w:rsid w:val="00FC7BCF"/>
    <w:rsid w:val="00FC7C4E"/>
    <w:rsid w:val="00FC7D49"/>
    <w:rsid w:val="00FC7E03"/>
    <w:rsid w:val="00FC7E3E"/>
    <w:rsid w:val="00FC7E5D"/>
    <w:rsid w:val="00FD07D6"/>
    <w:rsid w:val="00FD095D"/>
    <w:rsid w:val="00FD17B6"/>
    <w:rsid w:val="00FD1D9A"/>
    <w:rsid w:val="00FD2A42"/>
    <w:rsid w:val="00FD2C1C"/>
    <w:rsid w:val="00FD3510"/>
    <w:rsid w:val="00FD3B7A"/>
    <w:rsid w:val="00FD404F"/>
    <w:rsid w:val="00FD45EE"/>
    <w:rsid w:val="00FD4D7E"/>
    <w:rsid w:val="00FD543F"/>
    <w:rsid w:val="00FD5692"/>
    <w:rsid w:val="00FD56F9"/>
    <w:rsid w:val="00FD5A71"/>
    <w:rsid w:val="00FD5F60"/>
    <w:rsid w:val="00FD613F"/>
    <w:rsid w:val="00FD62CD"/>
    <w:rsid w:val="00FD643D"/>
    <w:rsid w:val="00FD6845"/>
    <w:rsid w:val="00FD6CFA"/>
    <w:rsid w:val="00FD6E6F"/>
    <w:rsid w:val="00FD6EFD"/>
    <w:rsid w:val="00FD7A50"/>
    <w:rsid w:val="00FD7AE6"/>
    <w:rsid w:val="00FD7DB1"/>
    <w:rsid w:val="00FD7F25"/>
    <w:rsid w:val="00FE0473"/>
    <w:rsid w:val="00FE0A93"/>
    <w:rsid w:val="00FE0AC5"/>
    <w:rsid w:val="00FE1131"/>
    <w:rsid w:val="00FE12F5"/>
    <w:rsid w:val="00FE1B3C"/>
    <w:rsid w:val="00FE28FF"/>
    <w:rsid w:val="00FE2DED"/>
    <w:rsid w:val="00FE349C"/>
    <w:rsid w:val="00FE3931"/>
    <w:rsid w:val="00FE3EE3"/>
    <w:rsid w:val="00FE40CE"/>
    <w:rsid w:val="00FE4332"/>
    <w:rsid w:val="00FE44F9"/>
    <w:rsid w:val="00FE45A5"/>
    <w:rsid w:val="00FE49F4"/>
    <w:rsid w:val="00FE4A0C"/>
    <w:rsid w:val="00FE54AF"/>
    <w:rsid w:val="00FE5BB2"/>
    <w:rsid w:val="00FE5E0D"/>
    <w:rsid w:val="00FE77A1"/>
    <w:rsid w:val="00FE799C"/>
    <w:rsid w:val="00FE7FD1"/>
    <w:rsid w:val="00FF109D"/>
    <w:rsid w:val="00FF10F5"/>
    <w:rsid w:val="00FF1D6B"/>
    <w:rsid w:val="00FF2490"/>
    <w:rsid w:val="00FF257B"/>
    <w:rsid w:val="00FF26CC"/>
    <w:rsid w:val="00FF26CE"/>
    <w:rsid w:val="00FF28EE"/>
    <w:rsid w:val="00FF28FD"/>
    <w:rsid w:val="00FF2BB1"/>
    <w:rsid w:val="00FF3649"/>
    <w:rsid w:val="00FF375C"/>
    <w:rsid w:val="00FF4481"/>
    <w:rsid w:val="00FF4593"/>
    <w:rsid w:val="00FF5D43"/>
    <w:rsid w:val="00FF5D73"/>
    <w:rsid w:val="00FF6817"/>
    <w:rsid w:val="00FF7C45"/>
    <w:rsid w:val="00FF7F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D061DA-86B4-429F-823C-AADD77E62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GB" w:eastAsia="en-US"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026F"/>
    <w:pPr>
      <w:spacing w:line="240" w:lineRule="auto"/>
    </w:pPr>
    <w:rPr>
      <w:sz w:val="24"/>
    </w:rPr>
  </w:style>
  <w:style w:type="paragraph" w:styleId="Heading1">
    <w:name w:val="heading 1"/>
    <w:basedOn w:val="Normal"/>
    <w:next w:val="Normal"/>
    <w:link w:val="Heading1Char"/>
    <w:uiPriority w:val="9"/>
    <w:qFormat/>
    <w:rsid w:val="00211E1C"/>
    <w:pPr>
      <w:keepNext/>
      <w:keepLines/>
      <w:spacing w:before="240" w:after="240"/>
      <w:outlineLvl w:val="0"/>
    </w:pPr>
    <w:rPr>
      <w:rFonts w:ascii="Arial Black" w:eastAsiaTheme="majorEastAsia" w:hAnsi="Arial Black" w:cstheme="majorBidi"/>
      <w:bCs/>
      <w:sz w:val="28"/>
      <w:szCs w:val="28"/>
    </w:rPr>
  </w:style>
  <w:style w:type="paragraph" w:styleId="Heading2">
    <w:name w:val="heading 2"/>
    <w:basedOn w:val="Normal"/>
    <w:next w:val="Normal"/>
    <w:link w:val="Heading2Char"/>
    <w:uiPriority w:val="9"/>
    <w:unhideWhenUsed/>
    <w:qFormat/>
    <w:rsid w:val="00211E1C"/>
    <w:pPr>
      <w:keepNext/>
      <w:keepLines/>
      <w:spacing w:before="120"/>
      <w:outlineLvl w:val="1"/>
    </w:pPr>
    <w:rPr>
      <w:rFonts w:ascii="Arial Black" w:eastAsiaTheme="majorEastAsia" w:hAnsi="Arial Black" w:cstheme="majorBidi"/>
      <w:bCs/>
      <w:szCs w:val="26"/>
    </w:rPr>
  </w:style>
  <w:style w:type="paragraph" w:styleId="Heading3">
    <w:name w:val="heading 3"/>
    <w:basedOn w:val="Normal"/>
    <w:next w:val="Normal"/>
    <w:link w:val="Heading3Char"/>
    <w:uiPriority w:val="9"/>
    <w:unhideWhenUsed/>
    <w:qFormat/>
    <w:rsid w:val="00211E1C"/>
    <w:pPr>
      <w:keepNext/>
      <w:keepLines/>
      <w:spacing w:before="120"/>
      <w:outlineLvl w:val="2"/>
    </w:pPr>
    <w:rPr>
      <w:rFonts w:ascii="Arial Black" w:eastAsiaTheme="majorEastAsia" w:hAnsi="Arial Black" w:cstheme="majorBidi"/>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1E1C"/>
    <w:rPr>
      <w:rFonts w:ascii="Arial Black" w:eastAsiaTheme="majorEastAsia" w:hAnsi="Arial Black" w:cstheme="majorBidi"/>
      <w:bCs/>
      <w:sz w:val="28"/>
      <w:szCs w:val="28"/>
    </w:rPr>
  </w:style>
  <w:style w:type="character" w:customStyle="1" w:styleId="Heading2Char">
    <w:name w:val="Heading 2 Char"/>
    <w:basedOn w:val="DefaultParagraphFont"/>
    <w:link w:val="Heading2"/>
    <w:uiPriority w:val="9"/>
    <w:rsid w:val="00211E1C"/>
    <w:rPr>
      <w:rFonts w:ascii="Arial Black" w:eastAsiaTheme="majorEastAsia" w:hAnsi="Arial Black" w:cstheme="majorBidi"/>
      <w:bCs/>
      <w:sz w:val="24"/>
      <w:szCs w:val="26"/>
    </w:rPr>
  </w:style>
  <w:style w:type="character" w:customStyle="1" w:styleId="Heading3Char">
    <w:name w:val="Heading 3 Char"/>
    <w:basedOn w:val="DefaultParagraphFont"/>
    <w:link w:val="Heading3"/>
    <w:uiPriority w:val="9"/>
    <w:rsid w:val="00211E1C"/>
    <w:rPr>
      <w:rFonts w:ascii="Arial Black" w:eastAsiaTheme="majorEastAsia" w:hAnsi="Arial Black" w:cstheme="majorBidi"/>
      <w:bCs/>
    </w:rPr>
  </w:style>
  <w:style w:type="table" w:styleId="TableGrid">
    <w:name w:val="Table Grid"/>
    <w:basedOn w:val="TableNormal"/>
    <w:uiPriority w:val="59"/>
    <w:rsid w:val="002F08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F08CB"/>
    <w:rPr>
      <w:color w:val="808080"/>
    </w:rPr>
  </w:style>
  <w:style w:type="paragraph" w:styleId="ListParagraph">
    <w:name w:val="List Paragraph"/>
    <w:basedOn w:val="Normal"/>
    <w:uiPriority w:val="34"/>
    <w:qFormat/>
    <w:rsid w:val="00C55711"/>
    <w:pPr>
      <w:ind w:left="720"/>
      <w:contextualSpacing/>
    </w:pPr>
  </w:style>
  <w:style w:type="paragraph" w:customStyle="1" w:styleId="Recs">
    <w:name w:val="Recs"/>
    <w:basedOn w:val="Normal"/>
    <w:link w:val="RecsChar"/>
    <w:qFormat/>
    <w:rsid w:val="00810FF8"/>
    <w:pPr>
      <w:spacing w:before="120" w:after="240"/>
    </w:pPr>
    <w:rPr>
      <w:b/>
      <w:szCs w:val="24"/>
    </w:rPr>
  </w:style>
  <w:style w:type="paragraph" w:customStyle="1" w:styleId="Background">
    <w:name w:val="Background"/>
    <w:basedOn w:val="Normal"/>
    <w:link w:val="BackgroundChar"/>
    <w:qFormat/>
    <w:rsid w:val="00810FF8"/>
    <w:pPr>
      <w:spacing w:after="240"/>
    </w:pPr>
    <w:rPr>
      <w:szCs w:val="24"/>
    </w:rPr>
  </w:style>
  <w:style w:type="character" w:customStyle="1" w:styleId="RecsChar">
    <w:name w:val="Recs Char"/>
    <w:basedOn w:val="DefaultParagraphFont"/>
    <w:link w:val="Recs"/>
    <w:rsid w:val="00810FF8"/>
    <w:rPr>
      <w:b/>
      <w:sz w:val="24"/>
      <w:szCs w:val="24"/>
    </w:rPr>
  </w:style>
  <w:style w:type="character" w:customStyle="1" w:styleId="BackgroundChar">
    <w:name w:val="Background Char"/>
    <w:basedOn w:val="DefaultParagraphFont"/>
    <w:link w:val="Background"/>
    <w:rsid w:val="00810FF8"/>
    <w:rPr>
      <w:sz w:val="24"/>
      <w:szCs w:val="24"/>
    </w:rPr>
  </w:style>
  <w:style w:type="paragraph" w:customStyle="1" w:styleId="Summary">
    <w:name w:val="Summary"/>
    <w:basedOn w:val="Normal"/>
    <w:link w:val="SummaryChar"/>
    <w:qFormat/>
    <w:rsid w:val="00810FF8"/>
    <w:pPr>
      <w:spacing w:after="240"/>
    </w:pPr>
  </w:style>
  <w:style w:type="character" w:customStyle="1" w:styleId="SummaryChar">
    <w:name w:val="Summary Char"/>
    <w:basedOn w:val="DefaultParagraphFont"/>
    <w:link w:val="Summary"/>
    <w:rsid w:val="00810FF8"/>
    <w:rPr>
      <w:sz w:val="24"/>
    </w:rPr>
  </w:style>
  <w:style w:type="paragraph" w:styleId="BalloonText">
    <w:name w:val="Balloon Text"/>
    <w:basedOn w:val="Normal"/>
    <w:link w:val="BalloonTextChar"/>
    <w:uiPriority w:val="99"/>
    <w:semiHidden/>
    <w:unhideWhenUsed/>
    <w:rsid w:val="00B947A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7A1"/>
    <w:rPr>
      <w:rFonts w:ascii="Tahoma" w:hAnsi="Tahoma" w:cs="Tahoma"/>
      <w:sz w:val="16"/>
      <w:szCs w:val="16"/>
    </w:rPr>
  </w:style>
  <w:style w:type="paragraph" w:styleId="PlainText">
    <w:name w:val="Plain Text"/>
    <w:basedOn w:val="Normal"/>
    <w:link w:val="PlainTextChar"/>
    <w:uiPriority w:val="99"/>
    <w:unhideWhenUsed/>
    <w:rsid w:val="003712C3"/>
    <w:pPr>
      <w:spacing w:after="0"/>
    </w:pPr>
    <w:rPr>
      <w:rFonts w:ascii="Consolas" w:hAnsi="Consolas"/>
      <w:sz w:val="21"/>
      <w:szCs w:val="21"/>
    </w:rPr>
  </w:style>
  <w:style w:type="character" w:customStyle="1" w:styleId="PlainTextChar">
    <w:name w:val="Plain Text Char"/>
    <w:basedOn w:val="DefaultParagraphFont"/>
    <w:link w:val="PlainText"/>
    <w:uiPriority w:val="99"/>
    <w:rsid w:val="003712C3"/>
    <w:rPr>
      <w:rFonts w:ascii="Consolas" w:hAnsi="Consolas"/>
      <w:sz w:val="21"/>
      <w:szCs w:val="21"/>
    </w:rPr>
  </w:style>
  <w:style w:type="paragraph" w:styleId="ListBullet">
    <w:name w:val="List Bullet"/>
    <w:basedOn w:val="Normal"/>
    <w:uiPriority w:val="99"/>
    <w:unhideWhenUsed/>
    <w:rsid w:val="004B22AA"/>
    <w:pPr>
      <w:numPr>
        <w:numId w:val="9"/>
      </w:numPr>
      <w:contextualSpacing/>
    </w:pPr>
  </w:style>
  <w:style w:type="character" w:styleId="CommentReference">
    <w:name w:val="annotation reference"/>
    <w:basedOn w:val="DefaultParagraphFont"/>
    <w:uiPriority w:val="99"/>
    <w:semiHidden/>
    <w:unhideWhenUsed/>
    <w:rsid w:val="005521C4"/>
    <w:rPr>
      <w:sz w:val="16"/>
      <w:szCs w:val="16"/>
    </w:rPr>
  </w:style>
  <w:style w:type="paragraph" w:styleId="CommentText">
    <w:name w:val="annotation text"/>
    <w:basedOn w:val="Normal"/>
    <w:link w:val="CommentTextChar"/>
    <w:uiPriority w:val="99"/>
    <w:semiHidden/>
    <w:unhideWhenUsed/>
    <w:rsid w:val="005521C4"/>
    <w:rPr>
      <w:sz w:val="20"/>
      <w:szCs w:val="20"/>
    </w:rPr>
  </w:style>
  <w:style w:type="character" w:customStyle="1" w:styleId="CommentTextChar">
    <w:name w:val="Comment Text Char"/>
    <w:basedOn w:val="DefaultParagraphFont"/>
    <w:link w:val="CommentText"/>
    <w:uiPriority w:val="99"/>
    <w:semiHidden/>
    <w:rsid w:val="005521C4"/>
    <w:rPr>
      <w:sz w:val="20"/>
      <w:szCs w:val="20"/>
    </w:rPr>
  </w:style>
  <w:style w:type="paragraph" w:styleId="CommentSubject">
    <w:name w:val="annotation subject"/>
    <w:basedOn w:val="CommentText"/>
    <w:next w:val="CommentText"/>
    <w:link w:val="CommentSubjectChar"/>
    <w:uiPriority w:val="99"/>
    <w:semiHidden/>
    <w:unhideWhenUsed/>
    <w:rsid w:val="005521C4"/>
    <w:rPr>
      <w:b/>
      <w:bCs/>
    </w:rPr>
  </w:style>
  <w:style w:type="character" w:customStyle="1" w:styleId="CommentSubjectChar">
    <w:name w:val="Comment Subject Char"/>
    <w:basedOn w:val="CommentTextChar"/>
    <w:link w:val="CommentSubject"/>
    <w:uiPriority w:val="99"/>
    <w:semiHidden/>
    <w:rsid w:val="005521C4"/>
    <w:rPr>
      <w:b/>
      <w:bCs/>
      <w:sz w:val="20"/>
      <w:szCs w:val="20"/>
    </w:rPr>
  </w:style>
  <w:style w:type="character" w:styleId="Hyperlink">
    <w:name w:val="Hyperlink"/>
    <w:basedOn w:val="DefaultParagraphFont"/>
    <w:uiPriority w:val="99"/>
    <w:unhideWhenUsed/>
    <w:rsid w:val="00BC67F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07683">
      <w:bodyDiv w:val="1"/>
      <w:marLeft w:val="0"/>
      <w:marRight w:val="0"/>
      <w:marTop w:val="0"/>
      <w:marBottom w:val="0"/>
      <w:divBdr>
        <w:top w:val="none" w:sz="0" w:space="0" w:color="auto"/>
        <w:left w:val="none" w:sz="0" w:space="0" w:color="auto"/>
        <w:bottom w:val="none" w:sz="0" w:space="0" w:color="auto"/>
        <w:right w:val="none" w:sz="0" w:space="0" w:color="auto"/>
      </w:divBdr>
    </w:div>
    <w:div w:id="329676536">
      <w:bodyDiv w:val="1"/>
      <w:marLeft w:val="0"/>
      <w:marRight w:val="0"/>
      <w:marTop w:val="0"/>
      <w:marBottom w:val="0"/>
      <w:divBdr>
        <w:top w:val="none" w:sz="0" w:space="0" w:color="auto"/>
        <w:left w:val="none" w:sz="0" w:space="0" w:color="auto"/>
        <w:bottom w:val="none" w:sz="0" w:space="0" w:color="auto"/>
        <w:right w:val="none" w:sz="0" w:space="0" w:color="auto"/>
      </w:divBdr>
    </w:div>
    <w:div w:id="751465211">
      <w:bodyDiv w:val="1"/>
      <w:marLeft w:val="0"/>
      <w:marRight w:val="0"/>
      <w:marTop w:val="0"/>
      <w:marBottom w:val="0"/>
      <w:divBdr>
        <w:top w:val="none" w:sz="0" w:space="0" w:color="auto"/>
        <w:left w:val="none" w:sz="0" w:space="0" w:color="auto"/>
        <w:bottom w:val="none" w:sz="0" w:space="0" w:color="auto"/>
        <w:right w:val="none" w:sz="0" w:space="0" w:color="auto"/>
      </w:divBdr>
    </w:div>
    <w:div w:id="816846480">
      <w:bodyDiv w:val="1"/>
      <w:marLeft w:val="0"/>
      <w:marRight w:val="0"/>
      <w:marTop w:val="0"/>
      <w:marBottom w:val="0"/>
      <w:divBdr>
        <w:top w:val="none" w:sz="0" w:space="0" w:color="auto"/>
        <w:left w:val="none" w:sz="0" w:space="0" w:color="auto"/>
        <w:bottom w:val="none" w:sz="0" w:space="0" w:color="auto"/>
        <w:right w:val="none" w:sz="0" w:space="0" w:color="auto"/>
      </w:divBdr>
    </w:div>
    <w:div w:id="1089739200">
      <w:bodyDiv w:val="1"/>
      <w:marLeft w:val="0"/>
      <w:marRight w:val="0"/>
      <w:marTop w:val="0"/>
      <w:marBottom w:val="0"/>
      <w:divBdr>
        <w:top w:val="none" w:sz="0" w:space="0" w:color="auto"/>
        <w:left w:val="none" w:sz="0" w:space="0" w:color="auto"/>
        <w:bottom w:val="none" w:sz="0" w:space="0" w:color="auto"/>
        <w:right w:val="none" w:sz="0" w:space="0" w:color="auto"/>
      </w:divBdr>
    </w:div>
    <w:div w:id="1183786382">
      <w:bodyDiv w:val="1"/>
      <w:marLeft w:val="0"/>
      <w:marRight w:val="0"/>
      <w:marTop w:val="0"/>
      <w:marBottom w:val="0"/>
      <w:divBdr>
        <w:top w:val="none" w:sz="0" w:space="0" w:color="auto"/>
        <w:left w:val="none" w:sz="0" w:space="0" w:color="auto"/>
        <w:bottom w:val="none" w:sz="0" w:space="0" w:color="auto"/>
        <w:right w:val="none" w:sz="0" w:space="0" w:color="auto"/>
      </w:divBdr>
    </w:div>
    <w:div w:id="1218470094">
      <w:bodyDiv w:val="1"/>
      <w:marLeft w:val="0"/>
      <w:marRight w:val="0"/>
      <w:marTop w:val="0"/>
      <w:marBottom w:val="0"/>
      <w:divBdr>
        <w:top w:val="none" w:sz="0" w:space="0" w:color="auto"/>
        <w:left w:val="none" w:sz="0" w:space="0" w:color="auto"/>
        <w:bottom w:val="none" w:sz="0" w:space="0" w:color="auto"/>
        <w:right w:val="none" w:sz="0" w:space="0" w:color="auto"/>
      </w:divBdr>
    </w:div>
    <w:div w:id="1813981517">
      <w:bodyDiv w:val="1"/>
      <w:marLeft w:val="0"/>
      <w:marRight w:val="0"/>
      <w:marTop w:val="0"/>
      <w:marBottom w:val="0"/>
      <w:divBdr>
        <w:top w:val="none" w:sz="0" w:space="0" w:color="auto"/>
        <w:left w:val="none" w:sz="0" w:space="0" w:color="auto"/>
        <w:bottom w:val="none" w:sz="0" w:space="0" w:color="auto"/>
        <w:right w:val="none" w:sz="0" w:space="0" w:color="auto"/>
      </w:divBdr>
    </w:div>
    <w:div w:id="2082362366">
      <w:bodyDiv w:val="1"/>
      <w:marLeft w:val="0"/>
      <w:marRight w:val="0"/>
      <w:marTop w:val="0"/>
      <w:marBottom w:val="0"/>
      <w:divBdr>
        <w:top w:val="none" w:sz="0" w:space="0" w:color="auto"/>
        <w:left w:val="none" w:sz="0" w:space="0" w:color="auto"/>
        <w:bottom w:val="none" w:sz="0" w:space="0" w:color="auto"/>
        <w:right w:val="none" w:sz="0" w:space="0" w:color="auto"/>
      </w:divBdr>
    </w:div>
    <w:div w:id="2124035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hyperlink" Target="mailto:mdickins@eastdevon.gov.uk"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astdevon.gov.uk/5yhls30sept2013.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lane\Local%20Settings\Temporary%20Internet%20Files\Content.Outlook\ZQPGP06M\EDDC%20Committee%20report%20template.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ddc.local\servdata\Planning_Countryside\Planning%20Policy\L%20Committee%20&amp;%20Panel%20&amp;%20TAFF%20%20Reports\08%20Audit%20and%20Governance%20Committee\Numbers%20in%20June%2014%20paper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4529443886628388E-2"/>
          <c:y val="3.7957332256544941E-2"/>
          <c:w val="0.89999936585108053"/>
          <c:h val="0.64110469996918584"/>
        </c:manualLayout>
      </c:layout>
      <c:barChart>
        <c:barDir val="col"/>
        <c:grouping val="stacked"/>
        <c:varyColors val="0"/>
        <c:ser>
          <c:idx val="0"/>
          <c:order val="0"/>
          <c:tx>
            <c:strRef>
              <c:f>Sheet3!$B$28</c:f>
              <c:strCache>
                <c:ptCount val="1"/>
                <c:pt idx="0">
                  <c:v>Rest of East Devon Completed</c:v>
                </c:pt>
              </c:strCache>
            </c:strRef>
          </c:tx>
          <c:spPr>
            <a:solidFill>
              <a:schemeClr val="accent1">
                <a:lumMod val="75000"/>
              </a:schemeClr>
            </a:solidFill>
          </c:spPr>
          <c:invertIfNegative val="0"/>
          <c:cat>
            <c:strRef>
              <c:f>Sheet3!$A$29:$A$48</c:f>
              <c:strCache>
                <c:ptCount val="20"/>
                <c:pt idx="0">
                  <c:v>2006/07</c:v>
                </c:pt>
                <c:pt idx="1">
                  <c:v>2007/08</c:v>
                </c:pt>
                <c:pt idx="2">
                  <c:v>2008/09</c:v>
                </c:pt>
                <c:pt idx="3">
                  <c:v>2009/10</c:v>
                </c:pt>
                <c:pt idx="4">
                  <c:v>2010/11</c:v>
                </c:pt>
                <c:pt idx="5">
                  <c:v>2011/12</c:v>
                </c:pt>
                <c:pt idx="6">
                  <c:v>2012/13</c:v>
                </c:pt>
                <c:pt idx="7">
                  <c:v>2013/14</c:v>
                </c:pt>
                <c:pt idx="8">
                  <c:v>2014/15</c:v>
                </c:pt>
                <c:pt idx="9">
                  <c:v>2015/16</c:v>
                </c:pt>
                <c:pt idx="10">
                  <c:v>2016/17</c:v>
                </c:pt>
                <c:pt idx="11">
                  <c:v>2017/18</c:v>
                </c:pt>
                <c:pt idx="12">
                  <c:v>2018/19</c:v>
                </c:pt>
                <c:pt idx="13">
                  <c:v>2019/20</c:v>
                </c:pt>
                <c:pt idx="14">
                  <c:v>2020/21</c:v>
                </c:pt>
                <c:pt idx="15">
                  <c:v>2021/22</c:v>
                </c:pt>
                <c:pt idx="16">
                  <c:v>2022/23</c:v>
                </c:pt>
                <c:pt idx="17">
                  <c:v>2023/24</c:v>
                </c:pt>
                <c:pt idx="18">
                  <c:v>2024/25</c:v>
                </c:pt>
                <c:pt idx="19">
                  <c:v>2025/26</c:v>
                </c:pt>
              </c:strCache>
            </c:strRef>
          </c:cat>
          <c:val>
            <c:numRef>
              <c:f>Sheet3!$B$29:$B$48</c:f>
              <c:numCache>
                <c:formatCode>General</c:formatCode>
                <c:ptCount val="20"/>
                <c:pt idx="0">
                  <c:v>374</c:v>
                </c:pt>
                <c:pt idx="1">
                  <c:v>284</c:v>
                </c:pt>
                <c:pt idx="2">
                  <c:v>224</c:v>
                </c:pt>
                <c:pt idx="3">
                  <c:v>393</c:v>
                </c:pt>
                <c:pt idx="4">
                  <c:v>565</c:v>
                </c:pt>
                <c:pt idx="5">
                  <c:v>321</c:v>
                </c:pt>
                <c:pt idx="6">
                  <c:v>280</c:v>
                </c:pt>
                <c:pt idx="7">
                  <c:v>338</c:v>
                </c:pt>
              </c:numCache>
            </c:numRef>
          </c:val>
        </c:ser>
        <c:ser>
          <c:idx val="1"/>
          <c:order val="1"/>
          <c:tx>
            <c:strRef>
              <c:f>Sheet3!$D$28</c:f>
              <c:strCache>
                <c:ptCount val="1"/>
                <c:pt idx="0">
                  <c:v>Rest of East Devon Projected </c:v>
                </c:pt>
              </c:strCache>
            </c:strRef>
          </c:tx>
          <c:spPr>
            <a:gradFill>
              <a:gsLst>
                <a:gs pos="0">
                  <a:srgbClr val="000082"/>
                </a:gs>
                <a:gs pos="13000">
                  <a:srgbClr val="0047FF"/>
                </a:gs>
                <a:gs pos="28000">
                  <a:srgbClr val="000082"/>
                </a:gs>
                <a:gs pos="42999">
                  <a:srgbClr val="0047FF"/>
                </a:gs>
                <a:gs pos="58000">
                  <a:srgbClr val="000082"/>
                </a:gs>
                <a:gs pos="72000">
                  <a:srgbClr val="0047FF"/>
                </a:gs>
                <a:gs pos="87000">
                  <a:srgbClr val="000082"/>
                </a:gs>
                <a:gs pos="100000">
                  <a:srgbClr val="0047FF"/>
                </a:gs>
              </a:gsLst>
              <a:lin ang="8100000" scaled="0"/>
            </a:gradFill>
          </c:spPr>
          <c:invertIfNegative val="0"/>
          <c:cat>
            <c:strRef>
              <c:f>Sheet3!$A$29:$A$48</c:f>
              <c:strCache>
                <c:ptCount val="20"/>
                <c:pt idx="0">
                  <c:v>2006/07</c:v>
                </c:pt>
                <c:pt idx="1">
                  <c:v>2007/08</c:v>
                </c:pt>
                <c:pt idx="2">
                  <c:v>2008/09</c:v>
                </c:pt>
                <c:pt idx="3">
                  <c:v>2009/10</c:v>
                </c:pt>
                <c:pt idx="4">
                  <c:v>2010/11</c:v>
                </c:pt>
                <c:pt idx="5">
                  <c:v>2011/12</c:v>
                </c:pt>
                <c:pt idx="6">
                  <c:v>2012/13</c:v>
                </c:pt>
                <c:pt idx="7">
                  <c:v>2013/14</c:v>
                </c:pt>
                <c:pt idx="8">
                  <c:v>2014/15</c:v>
                </c:pt>
                <c:pt idx="9">
                  <c:v>2015/16</c:v>
                </c:pt>
                <c:pt idx="10">
                  <c:v>2016/17</c:v>
                </c:pt>
                <c:pt idx="11">
                  <c:v>2017/18</c:v>
                </c:pt>
                <c:pt idx="12">
                  <c:v>2018/19</c:v>
                </c:pt>
                <c:pt idx="13">
                  <c:v>2019/20</c:v>
                </c:pt>
                <c:pt idx="14">
                  <c:v>2020/21</c:v>
                </c:pt>
                <c:pt idx="15">
                  <c:v>2021/22</c:v>
                </c:pt>
                <c:pt idx="16">
                  <c:v>2022/23</c:v>
                </c:pt>
                <c:pt idx="17">
                  <c:v>2023/24</c:v>
                </c:pt>
                <c:pt idx="18">
                  <c:v>2024/25</c:v>
                </c:pt>
                <c:pt idx="19">
                  <c:v>2025/26</c:v>
                </c:pt>
              </c:strCache>
            </c:strRef>
          </c:cat>
          <c:val>
            <c:numRef>
              <c:f>Sheet3!$D$29:$D$48</c:f>
              <c:numCache>
                <c:formatCode>General</c:formatCode>
                <c:ptCount val="20"/>
                <c:pt idx="8">
                  <c:v>736.8</c:v>
                </c:pt>
                <c:pt idx="9">
                  <c:v>736.8</c:v>
                </c:pt>
                <c:pt idx="10">
                  <c:v>736.8</c:v>
                </c:pt>
                <c:pt idx="11">
                  <c:v>736.8</c:v>
                </c:pt>
                <c:pt idx="12">
                  <c:v>736.8</c:v>
                </c:pt>
                <c:pt idx="13">
                  <c:v>564</c:v>
                </c:pt>
                <c:pt idx="14">
                  <c:v>475</c:v>
                </c:pt>
                <c:pt idx="15">
                  <c:v>406</c:v>
                </c:pt>
                <c:pt idx="16">
                  <c:v>325</c:v>
                </c:pt>
                <c:pt idx="17">
                  <c:v>263</c:v>
                </c:pt>
                <c:pt idx="18">
                  <c:v>102</c:v>
                </c:pt>
                <c:pt idx="19">
                  <c:v>0</c:v>
                </c:pt>
              </c:numCache>
            </c:numRef>
          </c:val>
        </c:ser>
        <c:ser>
          <c:idx val="2"/>
          <c:order val="2"/>
          <c:tx>
            <c:strRef>
              <c:f>Sheet3!$H$28</c:f>
              <c:strCache>
                <c:ptCount val="1"/>
                <c:pt idx="0">
                  <c:v>Cranbrook Completed</c:v>
                </c:pt>
              </c:strCache>
            </c:strRef>
          </c:tx>
          <c:spPr>
            <a:solidFill>
              <a:schemeClr val="accent3">
                <a:lumMod val="50000"/>
              </a:schemeClr>
            </a:solidFill>
          </c:spPr>
          <c:invertIfNegative val="0"/>
          <c:cat>
            <c:strRef>
              <c:f>Sheet3!$A$29:$A$48</c:f>
              <c:strCache>
                <c:ptCount val="20"/>
                <c:pt idx="0">
                  <c:v>2006/07</c:v>
                </c:pt>
                <c:pt idx="1">
                  <c:v>2007/08</c:v>
                </c:pt>
                <c:pt idx="2">
                  <c:v>2008/09</c:v>
                </c:pt>
                <c:pt idx="3">
                  <c:v>2009/10</c:v>
                </c:pt>
                <c:pt idx="4">
                  <c:v>2010/11</c:v>
                </c:pt>
                <c:pt idx="5">
                  <c:v>2011/12</c:v>
                </c:pt>
                <c:pt idx="6">
                  <c:v>2012/13</c:v>
                </c:pt>
                <c:pt idx="7">
                  <c:v>2013/14</c:v>
                </c:pt>
                <c:pt idx="8">
                  <c:v>2014/15</c:v>
                </c:pt>
                <c:pt idx="9">
                  <c:v>2015/16</c:v>
                </c:pt>
                <c:pt idx="10">
                  <c:v>2016/17</c:v>
                </c:pt>
                <c:pt idx="11">
                  <c:v>2017/18</c:v>
                </c:pt>
                <c:pt idx="12">
                  <c:v>2018/19</c:v>
                </c:pt>
                <c:pt idx="13">
                  <c:v>2019/20</c:v>
                </c:pt>
                <c:pt idx="14">
                  <c:v>2020/21</c:v>
                </c:pt>
                <c:pt idx="15">
                  <c:v>2021/22</c:v>
                </c:pt>
                <c:pt idx="16">
                  <c:v>2022/23</c:v>
                </c:pt>
                <c:pt idx="17">
                  <c:v>2023/24</c:v>
                </c:pt>
                <c:pt idx="18">
                  <c:v>2024/25</c:v>
                </c:pt>
                <c:pt idx="19">
                  <c:v>2025/26</c:v>
                </c:pt>
              </c:strCache>
            </c:strRef>
          </c:cat>
          <c:val>
            <c:numRef>
              <c:f>Sheet3!$H$29:$H$48</c:f>
              <c:numCache>
                <c:formatCode>General</c:formatCode>
                <c:ptCount val="20"/>
                <c:pt idx="0">
                  <c:v>0</c:v>
                </c:pt>
                <c:pt idx="1">
                  <c:v>0</c:v>
                </c:pt>
                <c:pt idx="2">
                  <c:v>0</c:v>
                </c:pt>
                <c:pt idx="3">
                  <c:v>0</c:v>
                </c:pt>
                <c:pt idx="4">
                  <c:v>0</c:v>
                </c:pt>
                <c:pt idx="5">
                  <c:v>0</c:v>
                </c:pt>
                <c:pt idx="6">
                  <c:v>187</c:v>
                </c:pt>
                <c:pt idx="7">
                  <c:v>431</c:v>
                </c:pt>
              </c:numCache>
            </c:numRef>
          </c:val>
        </c:ser>
        <c:ser>
          <c:idx val="3"/>
          <c:order val="3"/>
          <c:tx>
            <c:strRef>
              <c:f>Sheet3!$J$28</c:f>
              <c:strCache>
                <c:ptCount val="1"/>
                <c:pt idx="0">
                  <c:v>Cranbrook Projected</c:v>
                </c:pt>
              </c:strCache>
            </c:strRef>
          </c:tx>
          <c:spPr>
            <a:gradFill>
              <a:gsLst>
                <a:gs pos="0">
                  <a:srgbClr val="DDEBCF"/>
                </a:gs>
                <a:gs pos="50000">
                  <a:srgbClr val="9CB86E"/>
                </a:gs>
                <a:gs pos="100000">
                  <a:srgbClr val="156B13"/>
                </a:gs>
              </a:gsLst>
              <a:lin ang="2700000" scaled="0"/>
            </a:gradFill>
          </c:spPr>
          <c:invertIfNegative val="0"/>
          <c:cat>
            <c:strRef>
              <c:f>Sheet3!$A$29:$A$48</c:f>
              <c:strCache>
                <c:ptCount val="20"/>
                <c:pt idx="0">
                  <c:v>2006/07</c:v>
                </c:pt>
                <c:pt idx="1">
                  <c:v>2007/08</c:v>
                </c:pt>
                <c:pt idx="2">
                  <c:v>2008/09</c:v>
                </c:pt>
                <c:pt idx="3">
                  <c:v>2009/10</c:v>
                </c:pt>
                <c:pt idx="4">
                  <c:v>2010/11</c:v>
                </c:pt>
                <c:pt idx="5">
                  <c:v>2011/12</c:v>
                </c:pt>
                <c:pt idx="6">
                  <c:v>2012/13</c:v>
                </c:pt>
                <c:pt idx="7">
                  <c:v>2013/14</c:v>
                </c:pt>
                <c:pt idx="8">
                  <c:v>2014/15</c:v>
                </c:pt>
                <c:pt idx="9">
                  <c:v>2015/16</c:v>
                </c:pt>
                <c:pt idx="10">
                  <c:v>2016/17</c:v>
                </c:pt>
                <c:pt idx="11">
                  <c:v>2017/18</c:v>
                </c:pt>
                <c:pt idx="12">
                  <c:v>2018/19</c:v>
                </c:pt>
                <c:pt idx="13">
                  <c:v>2019/20</c:v>
                </c:pt>
                <c:pt idx="14">
                  <c:v>2020/21</c:v>
                </c:pt>
                <c:pt idx="15">
                  <c:v>2021/22</c:v>
                </c:pt>
                <c:pt idx="16">
                  <c:v>2022/23</c:v>
                </c:pt>
                <c:pt idx="17">
                  <c:v>2023/24</c:v>
                </c:pt>
                <c:pt idx="18">
                  <c:v>2024/25</c:v>
                </c:pt>
                <c:pt idx="19">
                  <c:v>2025/26</c:v>
                </c:pt>
              </c:strCache>
            </c:strRef>
          </c:cat>
          <c:val>
            <c:numRef>
              <c:f>Sheet3!$J$29:$J$48</c:f>
              <c:numCache>
                <c:formatCode>General</c:formatCode>
                <c:ptCount val="20"/>
                <c:pt idx="8">
                  <c:v>475.6</c:v>
                </c:pt>
                <c:pt idx="9">
                  <c:v>475.6</c:v>
                </c:pt>
                <c:pt idx="10">
                  <c:v>475.6</c:v>
                </c:pt>
                <c:pt idx="11">
                  <c:v>475.6</c:v>
                </c:pt>
                <c:pt idx="12">
                  <c:v>475.6</c:v>
                </c:pt>
                <c:pt idx="13">
                  <c:v>467</c:v>
                </c:pt>
                <c:pt idx="14">
                  <c:v>467</c:v>
                </c:pt>
                <c:pt idx="15">
                  <c:v>467</c:v>
                </c:pt>
                <c:pt idx="16">
                  <c:v>467</c:v>
                </c:pt>
                <c:pt idx="17">
                  <c:v>467</c:v>
                </c:pt>
                <c:pt idx="18">
                  <c:v>467</c:v>
                </c:pt>
                <c:pt idx="19">
                  <c:v>257</c:v>
                </c:pt>
              </c:numCache>
            </c:numRef>
          </c:val>
        </c:ser>
        <c:ser>
          <c:idx val="4"/>
          <c:order val="4"/>
          <c:tx>
            <c:strRef>
              <c:f>Sheet3!$N$28</c:f>
              <c:strCache>
                <c:ptCount val="1"/>
                <c:pt idx="0">
                  <c:v>Rest of West End Completed</c:v>
                </c:pt>
              </c:strCache>
            </c:strRef>
          </c:tx>
          <c:spPr>
            <a:solidFill>
              <a:srgbClr val="FF0000"/>
            </a:solidFill>
          </c:spPr>
          <c:invertIfNegative val="0"/>
          <c:cat>
            <c:strRef>
              <c:f>Sheet3!$A$29:$A$48</c:f>
              <c:strCache>
                <c:ptCount val="20"/>
                <c:pt idx="0">
                  <c:v>2006/07</c:v>
                </c:pt>
                <c:pt idx="1">
                  <c:v>2007/08</c:v>
                </c:pt>
                <c:pt idx="2">
                  <c:v>2008/09</c:v>
                </c:pt>
                <c:pt idx="3">
                  <c:v>2009/10</c:v>
                </c:pt>
                <c:pt idx="4">
                  <c:v>2010/11</c:v>
                </c:pt>
                <c:pt idx="5">
                  <c:v>2011/12</c:v>
                </c:pt>
                <c:pt idx="6">
                  <c:v>2012/13</c:v>
                </c:pt>
                <c:pt idx="7">
                  <c:v>2013/14</c:v>
                </c:pt>
                <c:pt idx="8">
                  <c:v>2014/15</c:v>
                </c:pt>
                <c:pt idx="9">
                  <c:v>2015/16</c:v>
                </c:pt>
                <c:pt idx="10">
                  <c:v>2016/17</c:v>
                </c:pt>
                <c:pt idx="11">
                  <c:v>2017/18</c:v>
                </c:pt>
                <c:pt idx="12">
                  <c:v>2018/19</c:v>
                </c:pt>
                <c:pt idx="13">
                  <c:v>2019/20</c:v>
                </c:pt>
                <c:pt idx="14">
                  <c:v>2020/21</c:v>
                </c:pt>
                <c:pt idx="15">
                  <c:v>2021/22</c:v>
                </c:pt>
                <c:pt idx="16">
                  <c:v>2022/23</c:v>
                </c:pt>
                <c:pt idx="17">
                  <c:v>2023/24</c:v>
                </c:pt>
                <c:pt idx="18">
                  <c:v>2024/25</c:v>
                </c:pt>
                <c:pt idx="19">
                  <c:v>2025/26</c:v>
                </c:pt>
              </c:strCache>
            </c:strRef>
          </c:cat>
          <c:val>
            <c:numRef>
              <c:f>Sheet3!$N$29:$N$48</c:f>
              <c:numCache>
                <c:formatCode>General</c:formatCode>
                <c:ptCount val="20"/>
                <c:pt idx="0">
                  <c:v>0</c:v>
                </c:pt>
                <c:pt idx="1">
                  <c:v>0</c:v>
                </c:pt>
                <c:pt idx="2">
                  <c:v>0</c:v>
                </c:pt>
                <c:pt idx="3">
                  <c:v>0</c:v>
                </c:pt>
                <c:pt idx="4">
                  <c:v>0</c:v>
                </c:pt>
                <c:pt idx="5">
                  <c:v>0</c:v>
                </c:pt>
                <c:pt idx="6">
                  <c:v>0</c:v>
                </c:pt>
                <c:pt idx="7">
                  <c:v>55</c:v>
                </c:pt>
              </c:numCache>
            </c:numRef>
          </c:val>
        </c:ser>
        <c:ser>
          <c:idx val="5"/>
          <c:order val="5"/>
          <c:tx>
            <c:strRef>
              <c:f>Sheet3!$P$28</c:f>
              <c:strCache>
                <c:ptCount val="1"/>
                <c:pt idx="0">
                  <c:v>Rest of West End Projected</c:v>
                </c:pt>
              </c:strCache>
            </c:strRef>
          </c:tx>
          <c:spPr>
            <a:gradFill flip="none" rotWithShape="1">
              <a:gsLst>
                <a:gs pos="0">
                  <a:srgbClr val="FFF200"/>
                </a:gs>
                <a:gs pos="45000">
                  <a:srgbClr val="FF7A00"/>
                </a:gs>
                <a:gs pos="70000">
                  <a:srgbClr val="FF0300"/>
                </a:gs>
                <a:gs pos="100000">
                  <a:srgbClr val="4D0808"/>
                </a:gs>
              </a:gsLst>
              <a:lin ang="2700000" scaled="0"/>
              <a:tileRect/>
            </a:gradFill>
          </c:spPr>
          <c:invertIfNegative val="0"/>
          <c:cat>
            <c:strRef>
              <c:f>Sheet3!$A$29:$A$48</c:f>
              <c:strCache>
                <c:ptCount val="20"/>
                <c:pt idx="0">
                  <c:v>2006/07</c:v>
                </c:pt>
                <c:pt idx="1">
                  <c:v>2007/08</c:v>
                </c:pt>
                <c:pt idx="2">
                  <c:v>2008/09</c:v>
                </c:pt>
                <c:pt idx="3">
                  <c:v>2009/10</c:v>
                </c:pt>
                <c:pt idx="4">
                  <c:v>2010/11</c:v>
                </c:pt>
                <c:pt idx="5">
                  <c:v>2011/12</c:v>
                </c:pt>
                <c:pt idx="6">
                  <c:v>2012/13</c:v>
                </c:pt>
                <c:pt idx="7">
                  <c:v>2013/14</c:v>
                </c:pt>
                <c:pt idx="8">
                  <c:v>2014/15</c:v>
                </c:pt>
                <c:pt idx="9">
                  <c:v>2015/16</c:v>
                </c:pt>
                <c:pt idx="10">
                  <c:v>2016/17</c:v>
                </c:pt>
                <c:pt idx="11">
                  <c:v>2017/18</c:v>
                </c:pt>
                <c:pt idx="12">
                  <c:v>2018/19</c:v>
                </c:pt>
                <c:pt idx="13">
                  <c:v>2019/20</c:v>
                </c:pt>
                <c:pt idx="14">
                  <c:v>2020/21</c:v>
                </c:pt>
                <c:pt idx="15">
                  <c:v>2021/22</c:v>
                </c:pt>
                <c:pt idx="16">
                  <c:v>2022/23</c:v>
                </c:pt>
                <c:pt idx="17">
                  <c:v>2023/24</c:v>
                </c:pt>
                <c:pt idx="18">
                  <c:v>2024/25</c:v>
                </c:pt>
                <c:pt idx="19">
                  <c:v>2025/26</c:v>
                </c:pt>
              </c:strCache>
            </c:strRef>
          </c:cat>
          <c:val>
            <c:numRef>
              <c:f>Sheet3!$P$29:$P$48</c:f>
              <c:numCache>
                <c:formatCode>General</c:formatCode>
                <c:ptCount val="20"/>
                <c:pt idx="8">
                  <c:v>213.8</c:v>
                </c:pt>
                <c:pt idx="9">
                  <c:v>213.8</c:v>
                </c:pt>
                <c:pt idx="10">
                  <c:v>213.8</c:v>
                </c:pt>
                <c:pt idx="11">
                  <c:v>213.8</c:v>
                </c:pt>
                <c:pt idx="12">
                  <c:v>213.8</c:v>
                </c:pt>
                <c:pt idx="13">
                  <c:v>284</c:v>
                </c:pt>
                <c:pt idx="14">
                  <c:v>200</c:v>
                </c:pt>
                <c:pt idx="15">
                  <c:v>200</c:v>
                </c:pt>
                <c:pt idx="16">
                  <c:v>112</c:v>
                </c:pt>
                <c:pt idx="17">
                  <c:v>0</c:v>
                </c:pt>
                <c:pt idx="18">
                  <c:v>0</c:v>
                </c:pt>
                <c:pt idx="19">
                  <c:v>0</c:v>
                </c:pt>
              </c:numCache>
            </c:numRef>
          </c:val>
        </c:ser>
        <c:dLbls>
          <c:showLegendKey val="0"/>
          <c:showVal val="0"/>
          <c:showCatName val="0"/>
          <c:showSerName val="0"/>
          <c:showPercent val="0"/>
          <c:showBubbleSize val="0"/>
        </c:dLbls>
        <c:gapWidth val="150"/>
        <c:overlap val="100"/>
        <c:axId val="302702312"/>
        <c:axId val="302705056"/>
      </c:barChart>
      <c:catAx>
        <c:axId val="302702312"/>
        <c:scaling>
          <c:orientation val="minMax"/>
        </c:scaling>
        <c:delete val="0"/>
        <c:axPos val="b"/>
        <c:numFmt formatCode="General" sourceLinked="0"/>
        <c:majorTickMark val="out"/>
        <c:minorTickMark val="none"/>
        <c:tickLblPos val="nextTo"/>
        <c:crossAx val="302705056"/>
        <c:crosses val="autoZero"/>
        <c:auto val="1"/>
        <c:lblAlgn val="ctr"/>
        <c:lblOffset val="100"/>
        <c:noMultiLvlLbl val="0"/>
      </c:catAx>
      <c:valAx>
        <c:axId val="302705056"/>
        <c:scaling>
          <c:orientation val="minMax"/>
        </c:scaling>
        <c:delete val="0"/>
        <c:axPos val="l"/>
        <c:majorGridlines/>
        <c:numFmt formatCode="General" sourceLinked="1"/>
        <c:majorTickMark val="out"/>
        <c:minorTickMark val="none"/>
        <c:tickLblPos val="nextTo"/>
        <c:crossAx val="302702312"/>
        <c:crosses val="autoZero"/>
        <c:crossBetween val="between"/>
      </c:valAx>
    </c:plotArea>
    <c:legend>
      <c:legendPos val="r"/>
      <c:layout>
        <c:manualLayout>
          <c:xMode val="edge"/>
          <c:yMode val="edge"/>
          <c:x val="6.4305096091176628E-2"/>
          <c:y val="0.8185378345925387"/>
          <c:w val="0.88558304708555657"/>
          <c:h val="0.10930494012135129"/>
        </c:manualLayout>
      </c:layout>
      <c:overlay val="0"/>
      <c:spPr>
        <a:solidFill>
          <a:schemeClr val="bg1">
            <a:lumMod val="95000"/>
          </a:schemeClr>
        </a:solidFill>
        <a:ln>
          <a:solidFill>
            <a:schemeClr val="accent1"/>
          </a:solidFill>
        </a:ln>
      </c:spPr>
    </c:legend>
    <c:plotVisOnly val="1"/>
    <c:dispBlanksAs val="gap"/>
    <c:showDLblsOverMax val="0"/>
  </c:chart>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342709CC5164203B4A1FBC44A5F8A2A"/>
        <w:category>
          <w:name w:val="General"/>
          <w:gallery w:val="placeholder"/>
        </w:category>
        <w:types>
          <w:type w:val="bbPlcHdr"/>
        </w:types>
        <w:behaviors>
          <w:behavior w:val="content"/>
        </w:behaviors>
        <w:guid w:val="{870F46D9-D156-48DE-BF52-37D7F3D9E3DB}"/>
      </w:docPartPr>
      <w:docPartBody>
        <w:p w:rsidR="00751C18" w:rsidRDefault="00751C18">
          <w:pPr>
            <w:pStyle w:val="4342709CC5164203B4A1FBC44A5F8A2A"/>
          </w:pPr>
          <w:r w:rsidRPr="00B37448">
            <w:rPr>
              <w:rStyle w:val="PlaceholderText"/>
              <w:rFonts w:cs="Arial"/>
              <w:b/>
              <w:sz w:val="32"/>
              <w:szCs w:val="32"/>
            </w:rPr>
            <w:t>Choose an item.</w:t>
          </w:r>
        </w:p>
      </w:docPartBody>
    </w:docPart>
    <w:docPart>
      <w:docPartPr>
        <w:name w:val="7527E26FB96E4E5EA41ACC88804E4411"/>
        <w:category>
          <w:name w:val="General"/>
          <w:gallery w:val="placeholder"/>
        </w:category>
        <w:types>
          <w:type w:val="bbPlcHdr"/>
        </w:types>
        <w:behaviors>
          <w:behavior w:val="content"/>
        </w:behaviors>
        <w:guid w:val="{F4EE0D9B-AEFA-4A64-9C03-52A382FDE9B9}"/>
      </w:docPartPr>
      <w:docPartBody>
        <w:p w:rsidR="00751C18" w:rsidRDefault="00751C18">
          <w:pPr>
            <w:pStyle w:val="7527E26FB96E4E5EA41ACC88804E4411"/>
          </w:pPr>
          <w:r w:rsidRPr="00023AFF">
            <w:rPr>
              <w:rStyle w:val="PlaceholderText"/>
              <w:rFonts w:cs="Arial"/>
              <w:szCs w:val="24"/>
            </w:rPr>
            <w:t>Click here to enter date of meeting.</w:t>
          </w:r>
        </w:p>
      </w:docPartBody>
    </w:docPart>
    <w:docPart>
      <w:docPartPr>
        <w:name w:val="CFE6F9C05D08494CAB59D450A349A752"/>
        <w:category>
          <w:name w:val="General"/>
          <w:gallery w:val="placeholder"/>
        </w:category>
        <w:types>
          <w:type w:val="bbPlcHdr"/>
        </w:types>
        <w:behaviors>
          <w:behavior w:val="content"/>
        </w:behaviors>
        <w:guid w:val="{CDC6E850-3366-4892-A83E-C6432F7C78A0}"/>
      </w:docPartPr>
      <w:docPartBody>
        <w:p w:rsidR="00751C18" w:rsidRDefault="00751C18">
          <w:pPr>
            <w:pStyle w:val="CFE6F9C05D08494CAB59D450A349A752"/>
          </w:pPr>
          <w:r w:rsidRPr="00023AFF">
            <w:rPr>
              <w:rStyle w:val="PlaceholderText"/>
              <w:szCs w:val="24"/>
            </w:rPr>
            <w:t>Choose an item.</w:t>
          </w:r>
        </w:p>
      </w:docPartBody>
    </w:docPart>
    <w:docPart>
      <w:docPartPr>
        <w:name w:val="BFCF039DF8DB4EF1A968BADE5418F56A"/>
        <w:category>
          <w:name w:val="General"/>
          <w:gallery w:val="placeholder"/>
        </w:category>
        <w:types>
          <w:type w:val="bbPlcHdr"/>
        </w:types>
        <w:behaviors>
          <w:behavior w:val="content"/>
        </w:behaviors>
        <w:guid w:val="{86E48CF6-F3AF-4E10-B2CA-7A92C0634696}"/>
      </w:docPartPr>
      <w:docPartBody>
        <w:p w:rsidR="00751C18" w:rsidRDefault="00751C18">
          <w:pPr>
            <w:pStyle w:val="BFCF039DF8DB4EF1A968BADE5418F56A"/>
          </w:pPr>
          <w:r w:rsidRPr="00023AFF">
            <w:rPr>
              <w:rStyle w:val="PlaceholderText"/>
              <w:rFonts w:cs="Arial"/>
              <w:szCs w:val="24"/>
            </w:rPr>
            <w:t>Choose an exempt classification or “None” if the report can be considered in public.</w:t>
          </w:r>
        </w:p>
      </w:docPartBody>
    </w:docPart>
    <w:docPart>
      <w:docPartPr>
        <w:name w:val="89A0131424C54166AE1C0422694ECA54"/>
        <w:category>
          <w:name w:val="General"/>
          <w:gallery w:val="placeholder"/>
        </w:category>
        <w:types>
          <w:type w:val="bbPlcHdr"/>
        </w:types>
        <w:behaviors>
          <w:behavior w:val="content"/>
        </w:behaviors>
        <w:guid w:val="{7DCA0872-F223-48ED-A38C-D4CA903BC543}"/>
      </w:docPartPr>
      <w:docPartBody>
        <w:p w:rsidR="00751C18" w:rsidRDefault="00751C18">
          <w:pPr>
            <w:pStyle w:val="89A0131424C54166AE1C0422694ECA54"/>
          </w:pPr>
          <w:r>
            <w:rPr>
              <w:rStyle w:val="PlaceholderText"/>
              <w:szCs w:val="24"/>
            </w:rPr>
            <w:t>To be completed by Democratic Services.</w:t>
          </w:r>
        </w:p>
      </w:docPartBody>
    </w:docPart>
    <w:docPart>
      <w:docPartPr>
        <w:name w:val="27978B91566E426A9376089BC4BDF70C"/>
        <w:category>
          <w:name w:val="General"/>
          <w:gallery w:val="placeholder"/>
        </w:category>
        <w:types>
          <w:type w:val="bbPlcHdr"/>
        </w:types>
        <w:behaviors>
          <w:behavior w:val="content"/>
        </w:behaviors>
        <w:guid w:val="{94B6E90B-8ED0-4922-A3D5-29494EE0C5D8}"/>
      </w:docPartPr>
      <w:docPartBody>
        <w:p w:rsidR="00751C18" w:rsidRDefault="00751C18">
          <w:pPr>
            <w:pStyle w:val="27978B91566E426A9376089BC4BDF70C"/>
          </w:pPr>
          <w:r w:rsidRPr="00BE2155">
            <w:rPr>
              <w:rStyle w:val="PlaceholderText"/>
              <w:rFonts w:cs="Arial"/>
              <w:b/>
              <w:szCs w:val="24"/>
            </w:rPr>
            <w:t>Click here to enter subject.</w:t>
          </w:r>
        </w:p>
      </w:docPartBody>
    </w:docPart>
    <w:docPart>
      <w:docPartPr>
        <w:name w:val="29C9BF4079454944B46F42BCF5286623"/>
        <w:category>
          <w:name w:val="General"/>
          <w:gallery w:val="placeholder"/>
        </w:category>
        <w:types>
          <w:type w:val="bbPlcHdr"/>
        </w:types>
        <w:behaviors>
          <w:behavior w:val="content"/>
        </w:behaviors>
        <w:guid w:val="{9259B837-BE49-4DB0-8D2D-C96BB9E382BD}"/>
      </w:docPartPr>
      <w:docPartBody>
        <w:p w:rsidR="00751C18" w:rsidRDefault="00751C18" w:rsidP="00751C18">
          <w:pPr>
            <w:spacing w:before="120" w:after="120"/>
            <w:rPr>
              <w:rStyle w:val="PlaceholderText"/>
              <w:rFonts w:cs="Arial"/>
              <w:sz w:val="24"/>
              <w:szCs w:val="24"/>
            </w:rPr>
          </w:pPr>
          <w:r w:rsidRPr="00BE2155">
            <w:rPr>
              <w:rStyle w:val="PlaceholderText"/>
              <w:rFonts w:cs="Arial"/>
              <w:sz w:val="24"/>
              <w:szCs w:val="24"/>
            </w:rPr>
            <w:t>Click here to enter report summary.</w:t>
          </w:r>
        </w:p>
        <w:p w:rsidR="00751C18" w:rsidRDefault="00751C18" w:rsidP="00751C18">
          <w:pPr>
            <w:spacing w:before="120" w:after="120"/>
            <w:rPr>
              <w:rStyle w:val="PlaceholderText"/>
              <w:rFonts w:cs="Arial"/>
              <w:sz w:val="24"/>
              <w:szCs w:val="24"/>
            </w:rPr>
          </w:pPr>
        </w:p>
        <w:p w:rsidR="00751C18" w:rsidRDefault="00751C18" w:rsidP="00751C18">
          <w:pPr>
            <w:spacing w:before="120" w:after="120"/>
            <w:rPr>
              <w:rStyle w:val="PlaceholderText"/>
              <w:rFonts w:cs="Arial"/>
              <w:sz w:val="24"/>
              <w:szCs w:val="24"/>
            </w:rPr>
          </w:pPr>
        </w:p>
        <w:p w:rsidR="00751C18" w:rsidRDefault="00751C18" w:rsidP="00751C18">
          <w:pPr>
            <w:spacing w:before="120" w:after="120"/>
            <w:rPr>
              <w:rStyle w:val="PlaceholderText"/>
              <w:rFonts w:cs="Arial"/>
              <w:sz w:val="24"/>
              <w:szCs w:val="24"/>
            </w:rPr>
          </w:pPr>
        </w:p>
        <w:p w:rsidR="00751C18" w:rsidRDefault="00751C18" w:rsidP="00751C18">
          <w:pPr>
            <w:spacing w:before="120" w:after="120"/>
            <w:rPr>
              <w:rStyle w:val="PlaceholderText"/>
              <w:rFonts w:cs="Arial"/>
              <w:sz w:val="24"/>
              <w:szCs w:val="24"/>
            </w:rPr>
          </w:pPr>
        </w:p>
        <w:p w:rsidR="00751C18" w:rsidRDefault="00751C18" w:rsidP="00751C18">
          <w:pPr>
            <w:spacing w:before="120" w:after="120"/>
            <w:rPr>
              <w:rStyle w:val="PlaceholderText"/>
              <w:rFonts w:cs="Arial"/>
              <w:sz w:val="24"/>
              <w:szCs w:val="24"/>
            </w:rPr>
          </w:pPr>
        </w:p>
        <w:p w:rsidR="00751C18" w:rsidRDefault="00751C18" w:rsidP="00751C18">
          <w:pPr>
            <w:spacing w:before="120" w:after="120"/>
            <w:rPr>
              <w:rStyle w:val="PlaceholderText"/>
              <w:rFonts w:cs="Arial"/>
              <w:sz w:val="24"/>
              <w:szCs w:val="24"/>
            </w:rPr>
          </w:pPr>
        </w:p>
        <w:p w:rsidR="00751C18" w:rsidRDefault="00751C18"/>
      </w:docPartBody>
    </w:docPart>
    <w:docPart>
      <w:docPartPr>
        <w:name w:val="10881A7B31014241A2FA4B5166468DC2"/>
        <w:category>
          <w:name w:val="General"/>
          <w:gallery w:val="placeholder"/>
        </w:category>
        <w:types>
          <w:type w:val="bbPlcHdr"/>
        </w:types>
        <w:behaviors>
          <w:behavior w:val="content"/>
        </w:behaviors>
        <w:guid w:val="{D41BED48-2ED2-455A-8062-2411827DAAFF}"/>
      </w:docPartPr>
      <w:docPartBody>
        <w:p w:rsidR="00751C18" w:rsidRDefault="00751C18">
          <w:pPr>
            <w:pStyle w:val="10881A7B31014241A2FA4B5166468DC2"/>
          </w:pPr>
          <w:r w:rsidRPr="000939F9">
            <w:rPr>
              <w:rStyle w:val="PlaceholderText"/>
              <w:rFonts w:cs="Arial"/>
              <w:b/>
              <w:szCs w:val="24"/>
            </w:rPr>
            <w:t>Click here to enter numbered recommendation(s).</w:t>
          </w:r>
        </w:p>
      </w:docPartBody>
    </w:docPart>
    <w:docPart>
      <w:docPartPr>
        <w:name w:val="A0BB4F4F253E4E07AB4BF2CE04275683"/>
        <w:category>
          <w:name w:val="General"/>
          <w:gallery w:val="placeholder"/>
        </w:category>
        <w:types>
          <w:type w:val="bbPlcHdr"/>
        </w:types>
        <w:behaviors>
          <w:behavior w:val="content"/>
        </w:behaviors>
        <w:guid w:val="{B4CC0528-711A-49DC-90F4-EA20CA5EDE1D}"/>
      </w:docPartPr>
      <w:docPartBody>
        <w:p w:rsidR="00751C18" w:rsidRDefault="00751C18">
          <w:pPr>
            <w:pStyle w:val="A0BB4F4F253E4E07AB4BF2CE04275683"/>
          </w:pPr>
          <w:r w:rsidRPr="00BE2155">
            <w:rPr>
              <w:rStyle w:val="PlaceholderText"/>
              <w:rFonts w:cs="Arial"/>
              <w:szCs w:val="24"/>
            </w:rPr>
            <w:t>Click here to enter reasons for recommendation(s).</w:t>
          </w:r>
        </w:p>
      </w:docPartBody>
    </w:docPart>
    <w:docPart>
      <w:docPartPr>
        <w:name w:val="E1CCF7978BAA436FBC561AD19E14022C"/>
        <w:category>
          <w:name w:val="General"/>
          <w:gallery w:val="placeholder"/>
        </w:category>
        <w:types>
          <w:type w:val="bbPlcHdr"/>
        </w:types>
        <w:behaviors>
          <w:behavior w:val="content"/>
        </w:behaviors>
        <w:guid w:val="{901B1DD4-5593-4F38-ACCA-23CBEFF11898}"/>
      </w:docPartPr>
      <w:docPartBody>
        <w:p w:rsidR="00751C18" w:rsidRDefault="00751C18">
          <w:pPr>
            <w:pStyle w:val="E1CCF7978BAA436FBC561AD19E14022C"/>
          </w:pPr>
          <w:r w:rsidRPr="00BE2155">
            <w:rPr>
              <w:rStyle w:val="PlaceholderText"/>
              <w:rFonts w:cs="Arial"/>
              <w:szCs w:val="24"/>
            </w:rPr>
            <w:t>Click here to enter report writer, including contact e-mail address and direct dial number.</w:t>
          </w:r>
        </w:p>
      </w:docPartBody>
    </w:docPart>
    <w:docPart>
      <w:docPartPr>
        <w:name w:val="48F836ED0B5B4C83BAEC30E4C2E4A687"/>
        <w:category>
          <w:name w:val="General"/>
          <w:gallery w:val="placeholder"/>
        </w:category>
        <w:types>
          <w:type w:val="bbPlcHdr"/>
        </w:types>
        <w:behaviors>
          <w:behavior w:val="content"/>
        </w:behaviors>
        <w:guid w:val="{47761E3C-AAC2-43EA-AFB5-9AAA74670C1F}"/>
      </w:docPartPr>
      <w:docPartBody>
        <w:p w:rsidR="00751C18" w:rsidRDefault="00751C18">
          <w:pPr>
            <w:pStyle w:val="48F836ED0B5B4C83BAEC30E4C2E4A687"/>
          </w:pPr>
          <w:r w:rsidRPr="00BE2155">
            <w:rPr>
              <w:rStyle w:val="PlaceholderText"/>
              <w:rFonts w:cs="Arial"/>
              <w:szCs w:val="24"/>
            </w:rPr>
            <w:t>To be completed by Finance.</w:t>
          </w:r>
        </w:p>
      </w:docPartBody>
    </w:docPart>
    <w:docPart>
      <w:docPartPr>
        <w:name w:val="245D8733BC7947BABB89CBFC809B4CD7"/>
        <w:category>
          <w:name w:val="General"/>
          <w:gallery w:val="placeholder"/>
        </w:category>
        <w:types>
          <w:type w:val="bbPlcHdr"/>
        </w:types>
        <w:behaviors>
          <w:behavior w:val="content"/>
        </w:behaviors>
        <w:guid w:val="{E1759B99-7369-4724-B30E-C2D72BEF6204}"/>
      </w:docPartPr>
      <w:docPartBody>
        <w:p w:rsidR="00751C18" w:rsidRDefault="00751C18">
          <w:pPr>
            <w:pStyle w:val="245D8733BC7947BABB89CBFC809B4CD7"/>
          </w:pPr>
          <w:r w:rsidRPr="00BE2155">
            <w:rPr>
              <w:rStyle w:val="PlaceholderText"/>
              <w:rFonts w:cs="Arial"/>
              <w:szCs w:val="24"/>
            </w:rPr>
            <w:t>To be completed by Legal.</w:t>
          </w:r>
        </w:p>
      </w:docPartBody>
    </w:docPart>
    <w:docPart>
      <w:docPartPr>
        <w:name w:val="CADB7A8F194D411BA52B274B068746EF"/>
        <w:category>
          <w:name w:val="General"/>
          <w:gallery w:val="placeholder"/>
        </w:category>
        <w:types>
          <w:type w:val="bbPlcHdr"/>
        </w:types>
        <w:behaviors>
          <w:behavior w:val="content"/>
        </w:behaviors>
        <w:guid w:val="{E0CF99F1-3C9B-462A-8A0C-ECB200DA098D}"/>
      </w:docPartPr>
      <w:docPartBody>
        <w:p w:rsidR="00751C18" w:rsidRDefault="00751C18">
          <w:pPr>
            <w:pStyle w:val="CADB7A8F194D411BA52B274B068746EF"/>
          </w:pPr>
          <w:r w:rsidRPr="00BE2155">
            <w:rPr>
              <w:rStyle w:val="PlaceholderText"/>
              <w:rFonts w:cs="Arial"/>
              <w:szCs w:val="24"/>
            </w:rPr>
            <w:t>Choose an impact level</w:t>
          </w:r>
        </w:p>
      </w:docPartBody>
    </w:docPart>
    <w:docPart>
      <w:docPartPr>
        <w:name w:val="9657994ADD2D45FCA74D1B3E30B67158"/>
        <w:category>
          <w:name w:val="General"/>
          <w:gallery w:val="placeholder"/>
        </w:category>
        <w:types>
          <w:type w:val="bbPlcHdr"/>
        </w:types>
        <w:behaviors>
          <w:behavior w:val="content"/>
        </w:behaviors>
        <w:guid w:val="{DEC59EB1-A6E7-4023-A048-D7EDA0C4A185}"/>
      </w:docPartPr>
      <w:docPartBody>
        <w:p w:rsidR="00751C18" w:rsidRDefault="00751C18">
          <w:pPr>
            <w:pStyle w:val="9657994ADD2D45FCA74D1B3E30B67158"/>
          </w:pPr>
          <w:r w:rsidRPr="00315885">
            <w:rPr>
              <w:rStyle w:val="PlaceholderText"/>
              <w:szCs w:val="24"/>
            </w:rPr>
            <w:t>Click here to enter text</w:t>
          </w:r>
          <w:r>
            <w:rPr>
              <w:rStyle w:val="PlaceholderText"/>
              <w:szCs w:val="24"/>
            </w:rPr>
            <w:t xml:space="preserve"> on impact level relating to your report</w:t>
          </w:r>
          <w:r w:rsidRPr="00315885">
            <w:rPr>
              <w:rStyle w:val="PlaceholderText"/>
              <w:szCs w:val="24"/>
            </w:rPr>
            <w:t>.</w:t>
          </w:r>
          <w:r>
            <w:rPr>
              <w:rStyle w:val="PlaceholderText"/>
              <w:szCs w:val="24"/>
            </w:rPr>
            <w:t xml:space="preserve">  Link to an equalities impact assessment form if necessary.</w:t>
          </w:r>
        </w:p>
      </w:docPartBody>
    </w:docPart>
    <w:docPart>
      <w:docPartPr>
        <w:name w:val="9ACBE397DAB1426FAC9FA3ED752F2D9A"/>
        <w:category>
          <w:name w:val="General"/>
          <w:gallery w:val="placeholder"/>
        </w:category>
        <w:types>
          <w:type w:val="bbPlcHdr"/>
        </w:types>
        <w:behaviors>
          <w:behavior w:val="content"/>
        </w:behaviors>
        <w:guid w:val="{0357EB71-4F1C-4124-A0F1-070376A7B5C7}"/>
      </w:docPartPr>
      <w:docPartBody>
        <w:p w:rsidR="00751C18" w:rsidRDefault="00751C18">
          <w:pPr>
            <w:pStyle w:val="9ACBE397DAB1426FAC9FA3ED752F2D9A"/>
          </w:pPr>
          <w:r w:rsidRPr="00BE2155">
            <w:rPr>
              <w:rStyle w:val="PlaceholderText"/>
              <w:rFonts w:cs="Arial"/>
              <w:szCs w:val="24"/>
            </w:rPr>
            <w:t>Choose a risk level</w:t>
          </w:r>
        </w:p>
      </w:docPartBody>
    </w:docPart>
    <w:docPart>
      <w:docPartPr>
        <w:name w:val="28179C926E7F41B6AFD5CE0856E1D8E2"/>
        <w:category>
          <w:name w:val="General"/>
          <w:gallery w:val="placeholder"/>
        </w:category>
        <w:types>
          <w:type w:val="bbPlcHdr"/>
        </w:types>
        <w:behaviors>
          <w:behavior w:val="content"/>
        </w:behaviors>
        <w:guid w:val="{84575E46-C05D-47DC-B065-87FD57DBB580}"/>
      </w:docPartPr>
      <w:docPartBody>
        <w:p w:rsidR="00751C18" w:rsidRDefault="00751C18">
          <w:pPr>
            <w:pStyle w:val="28179C926E7F41B6AFD5CE0856E1D8E2"/>
          </w:pPr>
          <w:r w:rsidRPr="00315885">
            <w:rPr>
              <w:rStyle w:val="PlaceholderText"/>
              <w:szCs w:val="24"/>
            </w:rPr>
            <w:t>Click here to enter text</w:t>
          </w:r>
          <w:r>
            <w:rPr>
              <w:rStyle w:val="PlaceholderText"/>
              <w:szCs w:val="24"/>
            </w:rPr>
            <w:t xml:space="preserve"> on risk considerations relating to your report</w:t>
          </w:r>
          <w:r w:rsidRPr="00315885">
            <w:rPr>
              <w:rStyle w:val="PlaceholderText"/>
              <w:szCs w:val="24"/>
            </w:rPr>
            <w:t>.</w:t>
          </w:r>
        </w:p>
      </w:docPartBody>
    </w:docPart>
    <w:docPart>
      <w:docPartPr>
        <w:name w:val="1585DDE0B287489DABB68AD03369834B"/>
        <w:category>
          <w:name w:val="General"/>
          <w:gallery w:val="placeholder"/>
        </w:category>
        <w:types>
          <w:type w:val="bbPlcHdr"/>
        </w:types>
        <w:behaviors>
          <w:behavior w:val="content"/>
        </w:behaviors>
        <w:guid w:val="{5B9F81CE-553E-471F-8FFD-E2936C2AB5BD}"/>
      </w:docPartPr>
      <w:docPartBody>
        <w:p w:rsidR="00751C18" w:rsidRDefault="00751C18">
          <w:pPr>
            <w:pStyle w:val="1585DDE0B287489DABB68AD03369834B"/>
          </w:pPr>
          <w:r w:rsidRPr="00BE2155">
            <w:rPr>
              <w:rStyle w:val="PlaceholderText"/>
              <w:rFonts w:cs="Arial"/>
              <w:szCs w:val="24"/>
            </w:rPr>
            <w:t>Click here to enter links to background information; appendices online; and previous reports.  These must link to an electronic document.  Do not include any confidential or exempt information.</w:t>
          </w:r>
        </w:p>
      </w:docPartBody>
    </w:docPart>
    <w:docPart>
      <w:docPartPr>
        <w:name w:val="02154FE1CD37463BAAF1668D0EDC4634"/>
        <w:category>
          <w:name w:val="General"/>
          <w:gallery w:val="placeholder"/>
        </w:category>
        <w:types>
          <w:type w:val="bbPlcHdr"/>
        </w:types>
        <w:behaviors>
          <w:behavior w:val="content"/>
        </w:behaviors>
        <w:guid w:val="{B26CD72D-A949-402C-AC45-85494C5DD269}"/>
      </w:docPartPr>
      <w:docPartBody>
        <w:p w:rsidR="00751C18" w:rsidRDefault="00751C18">
          <w:pPr>
            <w:pStyle w:val="02154FE1CD37463BAAF1668D0EDC4634"/>
          </w:pPr>
          <w:r w:rsidRPr="00BE2155">
            <w:rPr>
              <w:rStyle w:val="PlaceholderText"/>
              <w:rFonts w:cs="Arial"/>
              <w:szCs w:val="24"/>
            </w:rPr>
            <w:t>Click here to enter which of the Council’s priorities this report covers – Living in/Working in/ Enjoying/Funding this Outstanding Place.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2"/>
  </w:compat>
  <w:rsids>
    <w:rsidRoot w:val="00751C18"/>
    <w:rsid w:val="000409BC"/>
    <w:rsid w:val="00061E37"/>
    <w:rsid w:val="00325A0D"/>
    <w:rsid w:val="005D6BB8"/>
    <w:rsid w:val="00751AA0"/>
    <w:rsid w:val="00751C18"/>
    <w:rsid w:val="00AC54B1"/>
    <w:rsid w:val="00B91C74"/>
    <w:rsid w:val="00C56A39"/>
    <w:rsid w:val="00CE54CC"/>
    <w:rsid w:val="00D44EAF"/>
    <w:rsid w:val="00D77F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1A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51AA0"/>
    <w:rPr>
      <w:color w:val="808080"/>
    </w:rPr>
  </w:style>
  <w:style w:type="paragraph" w:customStyle="1" w:styleId="4342709CC5164203B4A1FBC44A5F8A2A">
    <w:name w:val="4342709CC5164203B4A1FBC44A5F8A2A"/>
    <w:rsid w:val="00751AA0"/>
  </w:style>
  <w:style w:type="paragraph" w:customStyle="1" w:styleId="7527E26FB96E4E5EA41ACC88804E4411">
    <w:name w:val="7527E26FB96E4E5EA41ACC88804E4411"/>
    <w:rsid w:val="00751AA0"/>
  </w:style>
  <w:style w:type="paragraph" w:customStyle="1" w:styleId="CFE6F9C05D08494CAB59D450A349A752">
    <w:name w:val="CFE6F9C05D08494CAB59D450A349A752"/>
    <w:rsid w:val="00751AA0"/>
  </w:style>
  <w:style w:type="paragraph" w:customStyle="1" w:styleId="BFCF039DF8DB4EF1A968BADE5418F56A">
    <w:name w:val="BFCF039DF8DB4EF1A968BADE5418F56A"/>
    <w:rsid w:val="00751AA0"/>
  </w:style>
  <w:style w:type="paragraph" w:customStyle="1" w:styleId="89A0131424C54166AE1C0422694ECA54">
    <w:name w:val="89A0131424C54166AE1C0422694ECA54"/>
    <w:rsid w:val="00751AA0"/>
  </w:style>
  <w:style w:type="paragraph" w:customStyle="1" w:styleId="27978B91566E426A9376089BC4BDF70C">
    <w:name w:val="27978B91566E426A9376089BC4BDF70C"/>
    <w:rsid w:val="00751AA0"/>
  </w:style>
  <w:style w:type="paragraph" w:customStyle="1" w:styleId="10881A7B31014241A2FA4B5166468DC2">
    <w:name w:val="10881A7B31014241A2FA4B5166468DC2"/>
    <w:rsid w:val="00751AA0"/>
  </w:style>
  <w:style w:type="paragraph" w:customStyle="1" w:styleId="A0BB4F4F253E4E07AB4BF2CE04275683">
    <w:name w:val="A0BB4F4F253E4E07AB4BF2CE04275683"/>
    <w:rsid w:val="00751AA0"/>
  </w:style>
  <w:style w:type="paragraph" w:customStyle="1" w:styleId="E1CCF7978BAA436FBC561AD19E14022C">
    <w:name w:val="E1CCF7978BAA436FBC561AD19E14022C"/>
    <w:rsid w:val="00751AA0"/>
  </w:style>
  <w:style w:type="paragraph" w:customStyle="1" w:styleId="48F836ED0B5B4C83BAEC30E4C2E4A687">
    <w:name w:val="48F836ED0B5B4C83BAEC30E4C2E4A687"/>
    <w:rsid w:val="00751AA0"/>
  </w:style>
  <w:style w:type="paragraph" w:customStyle="1" w:styleId="245D8733BC7947BABB89CBFC809B4CD7">
    <w:name w:val="245D8733BC7947BABB89CBFC809B4CD7"/>
    <w:rsid w:val="00751AA0"/>
  </w:style>
  <w:style w:type="paragraph" w:customStyle="1" w:styleId="CADB7A8F194D411BA52B274B068746EF">
    <w:name w:val="CADB7A8F194D411BA52B274B068746EF"/>
    <w:rsid w:val="00751AA0"/>
  </w:style>
  <w:style w:type="paragraph" w:customStyle="1" w:styleId="9657994ADD2D45FCA74D1B3E30B67158">
    <w:name w:val="9657994ADD2D45FCA74D1B3E30B67158"/>
    <w:rsid w:val="00751AA0"/>
  </w:style>
  <w:style w:type="paragraph" w:customStyle="1" w:styleId="9ACBE397DAB1426FAC9FA3ED752F2D9A">
    <w:name w:val="9ACBE397DAB1426FAC9FA3ED752F2D9A"/>
    <w:rsid w:val="00751AA0"/>
  </w:style>
  <w:style w:type="paragraph" w:customStyle="1" w:styleId="28179C926E7F41B6AFD5CE0856E1D8E2">
    <w:name w:val="28179C926E7F41B6AFD5CE0856E1D8E2"/>
    <w:rsid w:val="00751AA0"/>
  </w:style>
  <w:style w:type="paragraph" w:customStyle="1" w:styleId="1585DDE0B287489DABB68AD03369834B">
    <w:name w:val="1585DDE0B287489DABB68AD03369834B"/>
    <w:rsid w:val="00751AA0"/>
  </w:style>
  <w:style w:type="paragraph" w:customStyle="1" w:styleId="02154FE1CD37463BAAF1668D0EDC4634">
    <w:name w:val="02154FE1CD37463BAAF1668D0EDC4634"/>
    <w:rsid w:val="00751A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57B713-D2D2-4B64-B176-E0D609C0B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EDDC Committee report template</Template>
  <TotalTime>1</TotalTime>
  <Pages>1</Pages>
  <Words>3302</Words>
  <Characters>18825</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East Devon District Council</Company>
  <LinksUpToDate>false</LinksUpToDate>
  <CharactersWithSpaces>22083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Dickins (ID: mdickins on PC2118)</dc:creator>
  <cp:keywords/>
  <dc:description/>
  <cp:lastModifiedBy>charlie hopkins</cp:lastModifiedBy>
  <cp:revision>2</cp:revision>
  <cp:lastPrinted>2014-06-20T09:07:00Z</cp:lastPrinted>
  <dcterms:created xsi:type="dcterms:W3CDTF">2014-06-27T15:05:00Z</dcterms:created>
  <dcterms:modified xsi:type="dcterms:W3CDTF">2014-06-27T15:05:00Z</dcterms:modified>
</cp:coreProperties>
</file>